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z w:val="44"/>
          <w:szCs w:val="44"/>
        </w:rPr>
      </w:pPr>
    </w:p>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淇县人民</w:t>
      </w:r>
      <w:bookmarkStart w:id="315" w:name="_GoBack"/>
      <w:bookmarkEnd w:id="315"/>
      <w:r>
        <w:rPr>
          <w:rFonts w:hint="eastAsia" w:ascii="宋体" w:hAnsi="宋体" w:cs="宋体"/>
          <w:b/>
          <w:bCs/>
          <w:sz w:val="44"/>
          <w:szCs w:val="44"/>
          <w:lang w:eastAsia="zh-CN"/>
        </w:rPr>
        <w:t>医院门诊大厅公共卫生间改造项目</w:t>
      </w:r>
    </w:p>
    <w:p>
      <w:pPr>
        <w:jc w:val="center"/>
        <w:rPr>
          <w:rFonts w:ascii="宋体" w:hAnsi="宋体" w:cs="宋体"/>
          <w:b/>
          <w:bCs/>
          <w:sz w:val="48"/>
          <w:szCs w:val="48"/>
        </w:rPr>
      </w:pPr>
    </w:p>
    <w:p>
      <w:pPr>
        <w:jc w:val="center"/>
        <w:rPr>
          <w:rFonts w:ascii="宋体" w:hAnsi="宋体" w:cs="宋体"/>
          <w:bCs/>
          <w:sz w:val="32"/>
          <w:szCs w:val="32"/>
        </w:rPr>
      </w:pPr>
    </w:p>
    <w:p>
      <w:pPr>
        <w:jc w:val="center"/>
        <w:rPr>
          <w:rFonts w:ascii="宋体" w:hAnsi="宋体" w:cs="宋体"/>
          <w:bCs/>
          <w:sz w:val="32"/>
          <w:szCs w:val="32"/>
        </w:rPr>
      </w:pPr>
    </w:p>
    <w:p>
      <w:pPr>
        <w:jc w:val="center"/>
        <w:rPr>
          <w:rFonts w:ascii="宋体" w:hAnsi="宋体" w:cs="宋体"/>
          <w:bCs/>
          <w:sz w:val="32"/>
          <w:szCs w:val="32"/>
        </w:rPr>
      </w:pPr>
    </w:p>
    <w:p>
      <w:pPr>
        <w:jc w:val="center"/>
        <w:rPr>
          <w:rFonts w:ascii="宋体" w:hAnsi="宋体" w:cs="宋体"/>
          <w:bCs/>
          <w:sz w:val="32"/>
          <w:szCs w:val="32"/>
        </w:rPr>
      </w:pPr>
      <w:r>
        <w:rPr>
          <w:rFonts w:hint="eastAsia" w:ascii="宋体" w:hAnsi="宋体" w:cs="宋体"/>
          <w:bCs/>
          <w:sz w:val="32"/>
          <w:szCs w:val="32"/>
        </w:rPr>
        <w:t>竞争性谈判文件</w:t>
      </w:r>
    </w:p>
    <w:p>
      <w:pPr>
        <w:jc w:val="center"/>
        <w:rPr>
          <w:rFonts w:hint="eastAsia" w:ascii="宋体" w:hAnsi="宋体" w:eastAsia="宋体" w:cs="宋体"/>
          <w:b/>
          <w:bCs/>
          <w:sz w:val="32"/>
          <w:szCs w:val="32"/>
          <w:lang w:eastAsia="zh-CN"/>
        </w:rPr>
      </w:pPr>
      <w:r>
        <w:rPr>
          <w:rFonts w:hint="eastAsia" w:ascii="宋体" w:hAnsi="宋体" w:cs="宋体"/>
          <w:bCs/>
          <w:sz w:val="32"/>
          <w:szCs w:val="32"/>
        </w:rPr>
        <w:t>采购编号：JTCG2023-00</w:t>
      </w:r>
      <w:r>
        <w:rPr>
          <w:rFonts w:hint="eastAsia" w:ascii="宋体" w:hAnsi="宋体" w:cs="宋体"/>
          <w:bCs/>
          <w:sz w:val="32"/>
          <w:szCs w:val="32"/>
          <w:lang w:val="en-US" w:eastAsia="zh-CN"/>
        </w:rPr>
        <w:t>2</w:t>
      </w:r>
    </w:p>
    <w:p>
      <w:pPr>
        <w:jc w:val="center"/>
        <w:rPr>
          <w:rFonts w:ascii="宋体" w:hAnsi="宋体" w:cs="宋体"/>
        </w:rPr>
      </w:pPr>
    </w:p>
    <w:p>
      <w:pPr>
        <w:pStyle w:val="2"/>
      </w:pPr>
    </w:p>
    <w:p>
      <w:pPr>
        <w:pStyle w:val="2"/>
      </w:pPr>
    </w:p>
    <w:p>
      <w:pPr>
        <w:pStyle w:val="2"/>
      </w:pPr>
    </w:p>
    <w:p>
      <w:pPr>
        <w:pStyle w:val="2"/>
      </w:pPr>
    </w:p>
    <w:p>
      <w:pPr>
        <w:jc w:val="center"/>
        <w:rPr>
          <w:rFonts w:ascii="宋体" w:hAnsi="宋体" w:cs="宋体"/>
        </w:rPr>
      </w:pPr>
    </w:p>
    <w:p>
      <w:pPr>
        <w:jc w:val="center"/>
        <w:rPr>
          <w:rFonts w:ascii="宋体" w:hAnsi="宋体" w:cs="宋体"/>
        </w:rPr>
      </w:pPr>
    </w:p>
    <w:p>
      <w:pPr>
        <w:jc w:val="center"/>
        <w:rPr>
          <w:rFonts w:ascii="宋体" w:hAnsi="宋体" w:cs="宋体"/>
        </w:rPr>
      </w:pPr>
    </w:p>
    <w:p>
      <w:pPr>
        <w:ind w:firstLine="2160" w:firstLineChars="300"/>
        <w:rPr>
          <w:rFonts w:ascii="宋体" w:hAnsi="宋体" w:cs="宋体"/>
          <w:sz w:val="30"/>
          <w:szCs w:val="30"/>
        </w:rPr>
      </w:pPr>
      <w:r>
        <w:rPr>
          <w:rFonts w:hint="eastAsia" w:ascii="宋体" w:hAnsi="宋体" w:cs="宋体"/>
          <w:spacing w:val="210"/>
          <w:sz w:val="30"/>
          <w:szCs w:val="30"/>
        </w:rPr>
        <w:t>采购</w:t>
      </w:r>
      <w:r>
        <w:rPr>
          <w:rFonts w:hint="eastAsia" w:ascii="宋体" w:hAnsi="宋体" w:cs="宋体"/>
          <w:spacing w:val="40"/>
          <w:sz w:val="30"/>
          <w:szCs w:val="30"/>
        </w:rPr>
        <w:t>人</w:t>
      </w:r>
      <w:r>
        <w:rPr>
          <w:rFonts w:hint="eastAsia" w:ascii="宋体" w:hAnsi="宋体" w:cs="宋体"/>
          <w:sz w:val="30"/>
          <w:szCs w:val="30"/>
        </w:rPr>
        <w:t>：淇县人民医院</w:t>
      </w:r>
    </w:p>
    <w:p>
      <w:pPr>
        <w:rPr>
          <w:rFonts w:ascii="宋体" w:hAnsi="宋体" w:cs="宋体"/>
          <w:sz w:val="30"/>
          <w:szCs w:val="30"/>
        </w:rPr>
      </w:pPr>
      <w:r>
        <w:rPr>
          <w:rFonts w:hint="eastAsia" w:ascii="宋体" w:hAnsi="宋体" w:cs="宋体"/>
          <w:sz w:val="30"/>
          <w:szCs w:val="30"/>
        </w:rPr>
        <w:t xml:space="preserve">              代理机构：</w:t>
      </w:r>
      <w:r>
        <w:rPr>
          <w:rFonts w:hint="eastAsia" w:ascii="宋体" w:hAnsi="宋体" w:cs="宋体"/>
          <w:sz w:val="30"/>
          <w:szCs w:val="30"/>
          <w:lang w:val="en-US" w:eastAsia="zh-CN"/>
        </w:rPr>
        <w:t>河南江泰</w:t>
      </w:r>
      <w:r>
        <w:rPr>
          <w:rFonts w:hint="eastAsia" w:ascii="宋体" w:hAnsi="宋体" w:cs="宋体"/>
          <w:sz w:val="30"/>
          <w:szCs w:val="30"/>
        </w:rPr>
        <w:t>工程管理有限公司</w:t>
      </w:r>
    </w:p>
    <w:p>
      <w:pPr>
        <w:snapToGrid w:val="0"/>
        <w:spacing w:line="560" w:lineRule="exact"/>
        <w:ind w:firstLine="1644" w:firstLineChars="548"/>
        <w:rPr>
          <w:rFonts w:ascii="宋体" w:hAnsi="宋体" w:cs="宋体"/>
          <w:sz w:val="30"/>
          <w:szCs w:val="30"/>
        </w:rPr>
      </w:pPr>
      <w:r>
        <w:rPr>
          <w:rFonts w:hint="eastAsia" w:ascii="宋体" w:hAnsi="宋体" w:cs="宋体"/>
          <w:sz w:val="30"/>
          <w:szCs w:val="30"/>
        </w:rPr>
        <w:t xml:space="preserve">           </w:t>
      </w:r>
    </w:p>
    <w:p>
      <w:pPr>
        <w:jc w:val="center"/>
        <w:rPr>
          <w:rFonts w:ascii="宋体" w:hAnsi="宋体" w:cs="宋体"/>
        </w:rPr>
      </w:pPr>
    </w:p>
    <w:p>
      <w:pPr>
        <w:pStyle w:val="2"/>
        <w:rPr>
          <w:rFonts w:ascii="宋体" w:hAnsi="宋体" w:cs="宋体"/>
        </w:rPr>
      </w:pPr>
    </w:p>
    <w:p>
      <w:pPr>
        <w:pStyle w:val="2"/>
        <w:rPr>
          <w:rFonts w:ascii="宋体" w:hAnsi="宋体" w:cs="宋体"/>
        </w:rPr>
      </w:pPr>
    </w:p>
    <w:p>
      <w:pPr>
        <w:snapToGrid w:val="0"/>
        <w:spacing w:line="560" w:lineRule="exact"/>
        <w:jc w:val="center"/>
        <w:rPr>
          <w:rFonts w:ascii="宋体" w:hAnsi="宋体" w:cs="宋体"/>
          <w:b/>
          <w:sz w:val="52"/>
          <w:szCs w:val="52"/>
        </w:rPr>
        <w:sectPr>
          <w:pgSz w:w="11906" w:h="16838"/>
          <w:pgMar w:top="1134" w:right="1247" w:bottom="1134" w:left="1247" w:header="851" w:footer="992" w:gutter="0"/>
          <w:pgNumType w:start="1"/>
          <w:cols w:space="425" w:num="1"/>
          <w:docGrid w:type="lines" w:linePitch="312" w:charSpace="0"/>
        </w:sectPr>
      </w:pPr>
    </w:p>
    <w:p>
      <w:pPr>
        <w:pStyle w:val="2"/>
        <w:ind w:left="0" w:leftChars="0"/>
        <w:rPr>
          <w:rFonts w:ascii="宋体" w:hAnsi="宋体" w:cs="宋体"/>
        </w:rPr>
      </w:pPr>
    </w:p>
    <w:p>
      <w:pPr>
        <w:snapToGrid w:val="0"/>
        <w:spacing w:line="560" w:lineRule="exact"/>
        <w:jc w:val="center"/>
        <w:rPr>
          <w:rFonts w:ascii="宋体" w:hAnsi="宋体" w:cs="宋体"/>
          <w:b/>
          <w:sz w:val="52"/>
          <w:szCs w:val="52"/>
        </w:rPr>
      </w:pPr>
    </w:p>
    <w:p>
      <w:pPr>
        <w:snapToGrid w:val="0"/>
        <w:spacing w:line="560" w:lineRule="exact"/>
        <w:jc w:val="center"/>
        <w:rPr>
          <w:rFonts w:ascii="宋体" w:hAnsi="宋体" w:cs="宋体"/>
          <w:b/>
          <w:sz w:val="52"/>
          <w:szCs w:val="52"/>
        </w:rPr>
      </w:pPr>
    </w:p>
    <w:p>
      <w:pPr>
        <w:snapToGrid w:val="0"/>
        <w:spacing w:line="560" w:lineRule="exact"/>
        <w:jc w:val="center"/>
        <w:rPr>
          <w:rFonts w:ascii="宋体" w:hAnsi="宋体" w:cs="宋体"/>
          <w:b/>
          <w:sz w:val="52"/>
          <w:szCs w:val="52"/>
        </w:rPr>
      </w:pPr>
      <w:r>
        <w:rPr>
          <w:rFonts w:hint="eastAsia" w:ascii="宋体" w:hAnsi="宋体" w:cs="宋体"/>
          <w:b/>
          <w:sz w:val="52"/>
          <w:szCs w:val="52"/>
        </w:rPr>
        <w:t>目    录</w:t>
      </w:r>
    </w:p>
    <w:p>
      <w:pPr>
        <w:pStyle w:val="2"/>
      </w:pPr>
    </w:p>
    <w:p>
      <w:pPr>
        <w:pStyle w:val="2"/>
      </w:pPr>
    </w:p>
    <w:p>
      <w:pPr>
        <w:pStyle w:val="14"/>
        <w:spacing w:line="800" w:lineRule="exact"/>
        <w:ind w:left="0" w:leftChars="0" w:firstLine="0" w:firstLineChars="0"/>
        <w:rPr>
          <w:rFonts w:hint="eastAsia" w:ascii="宋体" w:eastAsia="宋体" w:cs="宋体"/>
          <w:b w:val="0"/>
          <w:szCs w:val="32"/>
          <w:lang w:eastAsia="zh-CN"/>
        </w:rPr>
      </w:pPr>
      <w:r>
        <w:fldChar w:fldCharType="begin"/>
      </w:r>
      <w:r>
        <w:instrText xml:space="preserve"> HYPERLINK \l "_第一章_谈判邀请函" </w:instrText>
      </w:r>
      <w:r>
        <w:fldChar w:fldCharType="separate"/>
      </w:r>
      <w:r>
        <w:rPr>
          <w:rFonts w:hint="eastAsia" w:ascii="宋体" w:eastAsia="宋体"/>
          <w:b w:val="0"/>
        </w:rPr>
        <w:t>第一章</w:t>
      </w:r>
      <w:r>
        <w:rPr>
          <w:rFonts w:ascii="宋体" w:eastAsia="宋体"/>
          <w:b w:val="0"/>
        </w:rPr>
        <w:t xml:space="preserve"> </w:t>
      </w:r>
      <w:r>
        <w:rPr>
          <w:rFonts w:hint="eastAsia" w:ascii="宋体" w:eastAsia="宋体"/>
          <w:b w:val="0"/>
        </w:rPr>
        <w:t xml:space="preserve"> </w:t>
      </w:r>
      <w:r>
        <w:rPr>
          <w:rFonts w:ascii="宋体" w:eastAsia="宋体"/>
          <w:b w:val="0"/>
        </w:rPr>
        <w:t>谈判邀请函</w:t>
      </w:r>
      <w:r>
        <w:rPr>
          <w:rFonts w:ascii="宋体" w:eastAsia="宋体"/>
          <w:b w:val="0"/>
        </w:rPr>
        <w:fldChar w:fldCharType="end"/>
      </w:r>
      <w:r>
        <w:rPr>
          <w:rFonts w:hint="eastAsia" w:ascii="宋体" w:eastAsia="宋体" w:cs="宋体"/>
          <w:b w:val="0"/>
          <w:szCs w:val="32"/>
        </w:rPr>
        <w:t xml:space="preserve">  ..................................................................</w:t>
      </w:r>
      <w:r>
        <w:rPr>
          <w:rFonts w:hint="eastAsia" w:ascii="宋体" w:eastAsia="宋体" w:cs="宋体"/>
          <w:b w:val="0"/>
          <w:szCs w:val="32"/>
          <w:lang w:val="en-US" w:eastAsia="zh-CN"/>
        </w:rPr>
        <w:t>3</w:t>
      </w:r>
    </w:p>
    <w:p>
      <w:pPr>
        <w:pStyle w:val="14"/>
        <w:spacing w:line="800" w:lineRule="exact"/>
        <w:ind w:left="0" w:leftChars="0" w:firstLine="0" w:firstLineChars="0"/>
        <w:rPr>
          <w:rFonts w:hint="eastAsia" w:ascii="宋体" w:eastAsia="宋体" w:cs="宋体"/>
          <w:b w:val="0"/>
          <w:szCs w:val="32"/>
          <w:lang w:eastAsia="zh-CN"/>
        </w:rPr>
      </w:pPr>
      <w:r>
        <w:fldChar w:fldCharType="begin"/>
      </w:r>
      <w:r>
        <w:instrText xml:space="preserve"> HYPERLINK \l "_第二章_响应人须知" </w:instrText>
      </w:r>
      <w:r>
        <w:fldChar w:fldCharType="separate"/>
      </w:r>
      <w:r>
        <w:rPr>
          <w:rFonts w:hint="eastAsia" w:ascii="宋体" w:eastAsia="宋体"/>
          <w:b w:val="0"/>
        </w:rPr>
        <w:t>第二章　响应人须知</w:t>
      </w:r>
      <w:r>
        <w:rPr>
          <w:rFonts w:hint="eastAsia" w:ascii="宋体" w:eastAsia="宋体"/>
          <w:b w:val="0"/>
        </w:rPr>
        <w:fldChar w:fldCharType="end"/>
      </w:r>
      <w:r>
        <w:rPr>
          <w:rFonts w:hint="eastAsia" w:ascii="宋体" w:eastAsia="宋体" w:cs="宋体"/>
          <w:b w:val="0"/>
          <w:szCs w:val="32"/>
        </w:rPr>
        <w:t>....................................................................</w:t>
      </w:r>
      <w:r>
        <w:rPr>
          <w:rFonts w:hint="eastAsia" w:ascii="宋体" w:eastAsia="宋体" w:cs="宋体"/>
          <w:b w:val="0"/>
          <w:szCs w:val="32"/>
          <w:lang w:val="en-US" w:eastAsia="zh-CN"/>
        </w:rPr>
        <w:t>5</w:t>
      </w:r>
    </w:p>
    <w:p>
      <w:pPr>
        <w:pStyle w:val="14"/>
        <w:spacing w:line="800" w:lineRule="exact"/>
        <w:ind w:left="0" w:leftChars="0" w:firstLine="0" w:firstLineChars="0"/>
        <w:rPr>
          <w:rFonts w:hint="eastAsia" w:ascii="宋体" w:eastAsia="宋体" w:cs="宋体"/>
          <w:b w:val="0"/>
          <w:szCs w:val="32"/>
          <w:lang w:eastAsia="zh-CN"/>
        </w:rPr>
      </w:pPr>
      <w:r>
        <w:fldChar w:fldCharType="begin"/>
      </w:r>
      <w:r>
        <w:instrText xml:space="preserve"> HYPERLINK \l "_第三章__项目技术标准和需求" </w:instrText>
      </w:r>
      <w:r>
        <w:fldChar w:fldCharType="separate"/>
      </w:r>
      <w:r>
        <w:rPr>
          <w:rFonts w:hint="eastAsia" w:ascii="宋体" w:eastAsia="宋体"/>
          <w:b w:val="0"/>
        </w:rPr>
        <w:t>第三章</w:t>
      </w:r>
      <w:r>
        <w:rPr>
          <w:rFonts w:ascii="宋体" w:eastAsia="宋体"/>
          <w:b w:val="0"/>
        </w:rPr>
        <w:t xml:space="preserve">  项目技术标准和需求</w:t>
      </w:r>
      <w:r>
        <w:rPr>
          <w:rFonts w:ascii="宋体" w:eastAsia="宋体"/>
          <w:b w:val="0"/>
        </w:rPr>
        <w:fldChar w:fldCharType="end"/>
      </w:r>
      <w:r>
        <w:rPr>
          <w:rFonts w:hint="eastAsia" w:ascii="宋体" w:eastAsia="宋体" w:cs="宋体"/>
          <w:b w:val="0"/>
          <w:szCs w:val="32"/>
        </w:rPr>
        <w:t>............................................................1</w:t>
      </w:r>
      <w:r>
        <w:rPr>
          <w:rFonts w:hint="eastAsia" w:ascii="宋体" w:eastAsia="宋体" w:cs="宋体"/>
          <w:b w:val="0"/>
          <w:szCs w:val="32"/>
          <w:lang w:val="en-US" w:eastAsia="zh-CN"/>
        </w:rPr>
        <w:t>5</w:t>
      </w:r>
    </w:p>
    <w:p>
      <w:pPr>
        <w:pStyle w:val="14"/>
        <w:spacing w:line="800" w:lineRule="exact"/>
        <w:ind w:left="0" w:leftChars="0" w:firstLine="0" w:firstLineChars="0"/>
        <w:rPr>
          <w:rFonts w:hint="eastAsia" w:ascii="宋体" w:eastAsia="宋体" w:cs="宋体"/>
          <w:b w:val="0"/>
          <w:szCs w:val="32"/>
          <w:lang w:eastAsia="zh-CN"/>
        </w:rPr>
      </w:pPr>
      <w:r>
        <w:fldChar w:fldCharType="begin"/>
      </w:r>
      <w:r>
        <w:instrText xml:space="preserve"> HYPERLINK \l "_第四章__评审" </w:instrText>
      </w:r>
      <w:r>
        <w:fldChar w:fldCharType="separate"/>
      </w:r>
      <w:r>
        <w:rPr>
          <w:rFonts w:hint="eastAsia" w:ascii="宋体" w:eastAsia="宋体"/>
          <w:b w:val="0"/>
        </w:rPr>
        <w:t>第四章</w:t>
      </w:r>
      <w:r>
        <w:rPr>
          <w:rFonts w:ascii="宋体" w:eastAsia="宋体"/>
          <w:b w:val="0"/>
        </w:rPr>
        <w:t xml:space="preserve">  评审</w:t>
      </w:r>
      <w:r>
        <w:rPr>
          <w:rFonts w:ascii="宋体" w:eastAsia="宋体"/>
          <w:b w:val="0"/>
        </w:rPr>
        <w:fldChar w:fldCharType="end"/>
      </w:r>
      <w:r>
        <w:rPr>
          <w:rFonts w:hint="eastAsia" w:ascii="宋体" w:eastAsia="宋体" w:cs="宋体"/>
          <w:b w:val="0"/>
          <w:szCs w:val="32"/>
        </w:rPr>
        <w:t>..........................................................................1</w:t>
      </w:r>
      <w:r>
        <w:rPr>
          <w:rFonts w:hint="eastAsia" w:ascii="宋体" w:eastAsia="宋体" w:cs="宋体"/>
          <w:b w:val="0"/>
          <w:szCs w:val="32"/>
          <w:lang w:val="en-US" w:eastAsia="zh-CN"/>
        </w:rPr>
        <w:t>7</w:t>
      </w:r>
    </w:p>
    <w:p>
      <w:pPr>
        <w:pStyle w:val="14"/>
        <w:spacing w:line="800" w:lineRule="exact"/>
        <w:ind w:left="0" w:leftChars="0" w:firstLine="0" w:firstLineChars="0"/>
        <w:rPr>
          <w:rFonts w:hint="eastAsia" w:ascii="宋体" w:eastAsia="宋体" w:cs="宋体"/>
          <w:b w:val="0"/>
          <w:szCs w:val="32"/>
          <w:lang w:eastAsia="zh-CN"/>
        </w:rPr>
      </w:pPr>
      <w:r>
        <w:fldChar w:fldCharType="begin"/>
      </w:r>
      <w:r>
        <w:instrText xml:space="preserve"> HYPERLINK \l "_第五章_合同书格式和基本条款" </w:instrText>
      </w:r>
      <w:r>
        <w:fldChar w:fldCharType="separate"/>
      </w:r>
      <w:r>
        <w:rPr>
          <w:rFonts w:hint="eastAsia" w:ascii="宋体" w:eastAsia="宋体" w:cs="宋体"/>
          <w:b w:val="0"/>
          <w:szCs w:val="32"/>
        </w:rPr>
        <w:t xml:space="preserve">第五章  </w:t>
      </w:r>
      <w:r>
        <w:rPr>
          <w:rFonts w:ascii="宋体" w:eastAsia="宋体" w:cs="宋体"/>
          <w:b w:val="0"/>
          <w:szCs w:val="32"/>
        </w:rPr>
        <w:t>合同书格式和基本条款</w:t>
      </w:r>
      <w:r>
        <w:rPr>
          <w:rFonts w:ascii="宋体" w:eastAsia="宋体" w:cs="宋体"/>
          <w:b w:val="0"/>
          <w:szCs w:val="32"/>
        </w:rPr>
        <w:fldChar w:fldCharType="end"/>
      </w:r>
      <w:r>
        <w:rPr>
          <w:rFonts w:hint="eastAsia" w:ascii="宋体" w:eastAsia="宋体" w:cs="宋体"/>
          <w:b w:val="0"/>
          <w:szCs w:val="32"/>
        </w:rPr>
        <w:t>..........................................................1</w:t>
      </w:r>
      <w:r>
        <w:rPr>
          <w:rFonts w:hint="eastAsia" w:ascii="宋体" w:eastAsia="宋体" w:cs="宋体"/>
          <w:b w:val="0"/>
          <w:szCs w:val="32"/>
          <w:lang w:val="en-US" w:eastAsia="zh-CN"/>
        </w:rPr>
        <w:t>8</w:t>
      </w:r>
    </w:p>
    <w:p>
      <w:pPr>
        <w:pStyle w:val="14"/>
        <w:spacing w:line="800" w:lineRule="exact"/>
        <w:ind w:left="0" w:leftChars="0" w:firstLine="0" w:firstLineChars="0"/>
        <w:rPr>
          <w:rFonts w:hint="eastAsia" w:ascii="宋体" w:eastAsia="方正小标宋简体" w:cs="宋体"/>
          <w:b w:val="0"/>
          <w:bCs/>
          <w:sz w:val="28"/>
          <w:szCs w:val="28"/>
          <w:lang w:eastAsia="zh-CN"/>
        </w:rPr>
      </w:pPr>
      <w:r>
        <w:fldChar w:fldCharType="begin"/>
      </w:r>
      <w:r>
        <w:instrText xml:space="preserve"> HYPERLINK \l "_第六章_响应文件内容及格式" </w:instrText>
      </w:r>
      <w:r>
        <w:fldChar w:fldCharType="separate"/>
      </w:r>
      <w:r>
        <w:rPr>
          <w:rFonts w:hint="eastAsia" w:eastAsia="宋体"/>
          <w:b w:val="0"/>
        </w:rPr>
        <w:t>第六章  响应文件内容及格式</w:t>
      </w:r>
      <w:r>
        <w:rPr>
          <w:rFonts w:hint="eastAsia" w:eastAsia="宋体"/>
          <w:b w:val="0"/>
        </w:rPr>
        <w:fldChar w:fldCharType="end"/>
      </w:r>
      <w:r>
        <w:rPr>
          <w:rFonts w:hint="eastAsia" w:ascii="宋体" w:cs="宋体"/>
          <w:b w:val="0"/>
          <w:bCs/>
          <w:szCs w:val="32"/>
        </w:rPr>
        <w:t>............................................................1</w:t>
      </w:r>
      <w:r>
        <w:rPr>
          <w:rFonts w:hint="eastAsia" w:ascii="宋体" w:cs="宋体"/>
          <w:b w:val="0"/>
          <w:bCs/>
          <w:szCs w:val="32"/>
          <w:lang w:val="en-US" w:eastAsia="zh-CN"/>
        </w:rPr>
        <w:t>9</w:t>
      </w: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2"/>
        <w:rPr>
          <w:rFonts w:ascii="宋体" w:hAnsi="宋体" w:cs="宋体"/>
          <w:sz w:val="28"/>
          <w:szCs w:val="28"/>
        </w:rPr>
      </w:pPr>
    </w:p>
    <w:p>
      <w:pPr>
        <w:pStyle w:val="3"/>
        <w:jc w:val="center"/>
        <w:rPr>
          <w:rFonts w:hint="eastAsia" w:ascii="宋体" w:hAnsi="宋体" w:eastAsia="宋体" w:cs="宋体"/>
          <w:b w:val="0"/>
          <w:bCs w:val="0"/>
          <w:kern w:val="2"/>
          <w:sz w:val="21"/>
          <w:szCs w:val="21"/>
          <w:lang w:val="en-US" w:eastAsia="zh-CN" w:bidi="ar-SA"/>
        </w:rPr>
      </w:pPr>
      <w:bookmarkStart w:id="0" w:name="_第一章_谈判邀请函"/>
      <w:bookmarkEnd w:id="0"/>
      <w:r>
        <w:rPr>
          <w:rFonts w:hint="eastAsia" w:ascii="宋体" w:hAnsi="宋体" w:eastAsia="宋体" w:cs="宋体"/>
          <w:b w:val="0"/>
          <w:bCs w:val="0"/>
          <w:kern w:val="2"/>
          <w:sz w:val="21"/>
          <w:szCs w:val="21"/>
          <w:lang w:val="en-US" w:eastAsia="zh-CN" w:bidi="ar-SA"/>
        </w:rPr>
        <w:t>第一章 谈判邀请函</w:t>
      </w:r>
    </w:p>
    <w:p>
      <w:pPr>
        <w:pStyle w:val="10"/>
        <w:spacing w:beforeLines="100" w:afterLines="100" w:line="360" w:lineRule="auto"/>
        <w:ind w:firstLine="630" w:firstLineChars="300"/>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河南江泰工程管理有限公司受淇县人民医院委托的淇县人民医院门诊大厅公共卫生间改造项目以竞争性谈判方式选择供应商,欢迎符合条件的供应商参与本项目的竞争性谈判采购活动。</w:t>
      </w:r>
    </w:p>
    <w:p>
      <w:pPr>
        <w:pStyle w:val="10"/>
        <w:numPr>
          <w:ilvl w:val="0"/>
          <w:numId w:val="1"/>
        </w:numPr>
        <w:spacing w:beforeLines="100" w:afterLines="100"/>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项目名称：淇县人民医院门诊大厅公共卫生间改造项目</w:t>
      </w:r>
    </w:p>
    <w:p>
      <w:pPr>
        <w:pStyle w:val="10"/>
        <w:numPr>
          <w:ilvl w:val="0"/>
          <w:numId w:val="1"/>
        </w:numPr>
        <w:spacing w:beforeLines="100" w:afterLines="100"/>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项目编号：JTCG2023-002</w:t>
      </w:r>
    </w:p>
    <w:p>
      <w:pPr>
        <w:pStyle w:val="10"/>
        <w:numPr>
          <w:ilvl w:val="0"/>
          <w:numId w:val="1"/>
        </w:numPr>
        <w:spacing w:beforeLines="100" w:afterLines="100"/>
        <w:outlineLvl w:val="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预算金额：17.4万元</w:t>
      </w:r>
    </w:p>
    <w:p>
      <w:pPr>
        <w:pStyle w:val="25"/>
        <w:numPr>
          <w:ilvl w:val="0"/>
          <w:numId w:val="1"/>
        </w:numPr>
        <w:ind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采购项目需要落实的政府采购政策：</w:t>
      </w:r>
    </w:p>
    <w:p>
      <w:pPr>
        <w:pStyle w:val="25"/>
        <w:ind w:left="420" w:firstLine="48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本项目落实节约能源、保护环境、促进中小企业、监狱企业、残疾人福利性单位发展等政府采购政策</w:t>
      </w:r>
    </w:p>
    <w:p>
      <w:pPr>
        <w:pStyle w:val="10"/>
        <w:numPr>
          <w:ilvl w:val="0"/>
          <w:numId w:val="1"/>
        </w:numPr>
        <w:spacing w:beforeLines="100" w:afterLines="100"/>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采购内容：淇县人民医院门诊大厅公共卫生间改造项目谈判文件及工程量清单的全部内容；</w:t>
      </w:r>
    </w:p>
    <w:p>
      <w:pPr>
        <w:pStyle w:val="25"/>
        <w:numPr>
          <w:ilvl w:val="0"/>
          <w:numId w:val="1"/>
        </w:numPr>
        <w:ind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供应商资格条件：</w:t>
      </w:r>
    </w:p>
    <w:p>
      <w:pPr>
        <w:pStyle w:val="25"/>
        <w:ind w:left="420" w:firstLine="0" w:firstLineChars="0"/>
        <w:rPr>
          <w:rFonts w:hint="eastAsia" w:ascii="宋体" w:hAnsi="宋体" w:eastAsia="宋体" w:cs="宋体"/>
          <w:b w:val="0"/>
          <w:bCs w:val="0"/>
          <w:kern w:val="2"/>
          <w:sz w:val="21"/>
          <w:szCs w:val="21"/>
          <w:lang w:val="en-US" w:eastAsia="zh-CN" w:bidi="ar-SA"/>
        </w:rPr>
      </w:pPr>
    </w:p>
    <w:p>
      <w:pPr>
        <w:pStyle w:val="25"/>
        <w:spacing w:line="420" w:lineRule="exact"/>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1、具有独立法人资格，有效的营业执照；具有建筑工程施工总承包三级及以上资质和有效的安全生产许可证，并在人员、设备、资金等方面具有相应的施工能力；</w:t>
      </w:r>
    </w:p>
    <w:p>
      <w:pPr>
        <w:pStyle w:val="25"/>
        <w:spacing w:line="420" w:lineRule="exact"/>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2、拟派项目经理须具备建筑工程贰级及以上注册建造师执业资格，具备有效的安全生产考核合格证书；</w:t>
      </w:r>
    </w:p>
    <w:p>
      <w:pPr>
        <w:pStyle w:val="25"/>
        <w:spacing w:line="420" w:lineRule="exact"/>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3、供应商需提供本项目谈判公告发布之日起至递交响应文件截止时间内“信用中国”网站(</w:t>
      </w: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 HYPERLINK "http://www.creditchina.gov.cn" </w:instrText>
      </w:r>
      <w:r>
        <w:rPr>
          <w:rFonts w:hint="eastAsia" w:ascii="宋体" w:hAnsi="宋体" w:eastAsia="宋体" w:cs="宋体"/>
          <w:b w:val="0"/>
          <w:bCs w:val="0"/>
          <w:kern w:val="2"/>
          <w:sz w:val="21"/>
          <w:szCs w:val="21"/>
          <w:lang w:val="en-US" w:eastAsia="zh-CN" w:bidi="ar-SA"/>
        </w:rPr>
        <w:fldChar w:fldCharType="separate"/>
      </w:r>
      <w:r>
        <w:rPr>
          <w:rFonts w:hint="eastAsia" w:ascii="宋体" w:hAnsi="宋体" w:eastAsia="宋体" w:cs="宋体"/>
          <w:b w:val="0"/>
          <w:bCs w:val="0"/>
          <w:kern w:val="2"/>
          <w:sz w:val="21"/>
          <w:szCs w:val="21"/>
          <w:lang w:val="en-US" w:eastAsia="zh-CN" w:bidi="ar-SA"/>
        </w:rPr>
        <w:t>www.credit</w:t>
      </w:r>
      <w:bookmarkStart w:id="1" w:name="_Hlt28873964"/>
      <w:r>
        <w:rPr>
          <w:rFonts w:hint="eastAsia" w:ascii="宋体" w:hAnsi="宋体" w:eastAsia="宋体" w:cs="宋体"/>
          <w:b w:val="0"/>
          <w:bCs w:val="0"/>
          <w:kern w:val="2"/>
          <w:sz w:val="21"/>
          <w:szCs w:val="21"/>
          <w:lang w:val="en-US" w:eastAsia="zh-CN" w:bidi="ar-SA"/>
        </w:rPr>
        <w:t>c</w:t>
      </w:r>
      <w:bookmarkEnd w:id="1"/>
      <w:r>
        <w:rPr>
          <w:rFonts w:hint="eastAsia" w:ascii="宋体" w:hAnsi="宋体" w:eastAsia="宋体" w:cs="宋体"/>
          <w:b w:val="0"/>
          <w:bCs w:val="0"/>
          <w:kern w:val="2"/>
          <w:sz w:val="21"/>
          <w:szCs w:val="21"/>
          <w:lang w:val="en-US" w:eastAsia="zh-CN" w:bidi="ar-SA"/>
        </w:rPr>
        <w:t>hina.gov.cn</w:t>
      </w:r>
      <w:r>
        <w:rPr>
          <w:rFonts w:hint="eastAsia" w:ascii="宋体" w:hAnsi="宋体" w:eastAsia="宋体" w:cs="宋体"/>
          <w:b w:val="0"/>
          <w:bCs w:val="0"/>
          <w:kern w:val="2"/>
          <w:sz w:val="21"/>
          <w:szCs w:val="21"/>
          <w:lang w:val="en-US" w:eastAsia="zh-CN" w:bidi="ar-SA"/>
        </w:rPr>
        <w:fldChar w:fldCharType="end"/>
      </w:r>
      <w:r>
        <w:rPr>
          <w:rFonts w:hint="eastAsia" w:ascii="宋体" w:hAnsi="宋体" w:eastAsia="宋体" w:cs="宋体"/>
          <w:b w:val="0"/>
          <w:bCs w:val="0"/>
          <w:kern w:val="2"/>
          <w:sz w:val="21"/>
          <w:szCs w:val="21"/>
          <w:lang w:val="en-US" w:eastAsia="zh-CN" w:bidi="ar-SA"/>
        </w:rPr>
        <w:t>)的“失信被执行人”和“重大税收违法失信主体”、“信用中国”网站和“中国政府采购”网站(</w:t>
      </w:r>
      <w:r>
        <w:rPr>
          <w:rFonts w:hint="eastAsia" w:ascii="宋体" w:hAnsi="宋体" w:eastAsia="宋体" w:cs="宋体"/>
          <w:b w:val="0"/>
          <w:bCs w:val="0"/>
          <w:kern w:val="2"/>
          <w:sz w:val="21"/>
          <w:szCs w:val="21"/>
          <w:lang w:val="en-US" w:eastAsia="zh-CN" w:bidi="ar-SA"/>
        </w:rPr>
        <w:fldChar w:fldCharType="begin"/>
      </w:r>
      <w:r>
        <w:rPr>
          <w:rFonts w:hint="eastAsia" w:ascii="宋体" w:hAnsi="宋体" w:eastAsia="宋体" w:cs="宋体"/>
          <w:b w:val="0"/>
          <w:bCs w:val="0"/>
          <w:kern w:val="2"/>
          <w:sz w:val="21"/>
          <w:szCs w:val="21"/>
          <w:lang w:val="en-US" w:eastAsia="zh-CN" w:bidi="ar-SA"/>
        </w:rPr>
        <w:instrText xml:space="preserve"> HYPERLINK "http://www.ccgp.gov.cn" </w:instrText>
      </w:r>
      <w:r>
        <w:rPr>
          <w:rFonts w:hint="eastAsia" w:ascii="宋体" w:hAnsi="宋体" w:eastAsia="宋体" w:cs="宋体"/>
          <w:b w:val="0"/>
          <w:bCs w:val="0"/>
          <w:kern w:val="2"/>
          <w:sz w:val="21"/>
          <w:szCs w:val="21"/>
          <w:lang w:val="en-US" w:eastAsia="zh-CN" w:bidi="ar-SA"/>
        </w:rPr>
        <w:fldChar w:fldCharType="separate"/>
      </w:r>
      <w:r>
        <w:rPr>
          <w:rFonts w:hint="eastAsia" w:ascii="宋体" w:hAnsi="宋体" w:eastAsia="宋体" w:cs="宋体"/>
          <w:b w:val="0"/>
          <w:bCs w:val="0"/>
          <w:kern w:val="2"/>
          <w:sz w:val="21"/>
          <w:szCs w:val="21"/>
          <w:lang w:val="en-US" w:eastAsia="zh-CN" w:bidi="ar-SA"/>
        </w:rPr>
        <w:t>www.ccg</w:t>
      </w:r>
      <w:bookmarkStart w:id="2" w:name="_Hlt28873994"/>
      <w:r>
        <w:rPr>
          <w:rFonts w:hint="eastAsia" w:ascii="宋体" w:hAnsi="宋体" w:eastAsia="宋体" w:cs="宋体"/>
          <w:b w:val="0"/>
          <w:bCs w:val="0"/>
          <w:kern w:val="2"/>
          <w:sz w:val="21"/>
          <w:szCs w:val="21"/>
          <w:lang w:val="en-US" w:eastAsia="zh-CN" w:bidi="ar-SA"/>
        </w:rPr>
        <w:t>p</w:t>
      </w:r>
      <w:bookmarkEnd w:id="2"/>
      <w:r>
        <w:rPr>
          <w:rFonts w:hint="eastAsia" w:ascii="宋体" w:hAnsi="宋体" w:eastAsia="宋体" w:cs="宋体"/>
          <w:b w:val="0"/>
          <w:bCs w:val="0"/>
          <w:kern w:val="2"/>
          <w:sz w:val="21"/>
          <w:szCs w:val="21"/>
          <w:lang w:val="en-US" w:eastAsia="zh-CN" w:bidi="ar-SA"/>
        </w:rPr>
        <w:t>.gov.cn</w:t>
      </w:r>
      <w:r>
        <w:rPr>
          <w:rFonts w:hint="eastAsia" w:ascii="宋体" w:hAnsi="宋体" w:eastAsia="宋体" w:cs="宋体"/>
          <w:b w:val="0"/>
          <w:bCs w:val="0"/>
          <w:kern w:val="2"/>
          <w:sz w:val="21"/>
          <w:szCs w:val="21"/>
          <w:lang w:val="en-US" w:eastAsia="zh-CN" w:bidi="ar-SA"/>
        </w:rPr>
        <w:fldChar w:fldCharType="end"/>
      </w:r>
      <w:r>
        <w:rPr>
          <w:rFonts w:hint="eastAsia" w:ascii="宋体" w:hAnsi="宋体" w:eastAsia="宋体" w:cs="宋体"/>
          <w:b w:val="0"/>
          <w:bCs w:val="0"/>
          <w:kern w:val="2"/>
          <w:sz w:val="21"/>
          <w:szCs w:val="21"/>
          <w:lang w:val="en-US" w:eastAsia="zh-CN" w:bidi="ar-SA"/>
        </w:rPr>
        <w:t>)的“政府采购严重违法失信行为记录名单”查询相关主体信用记录（网站查询结果页面截图加盖公章做进响应文件）。对被列入“失信被执行人”、“重大税收违法失信主体”、“政府采购严重违法失信行为记录名单”的供应商，不得参与本项目政府采购活动；</w:t>
      </w:r>
    </w:p>
    <w:p>
      <w:pPr>
        <w:pStyle w:val="25"/>
        <w:spacing w:line="420" w:lineRule="exact"/>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4、本次招标不接受联合体投标。</w:t>
      </w:r>
    </w:p>
    <w:p>
      <w:pPr>
        <w:pStyle w:val="10"/>
        <w:numPr>
          <w:ilvl w:val="0"/>
          <w:numId w:val="1"/>
        </w:numPr>
        <w:spacing w:beforeLines="100" w:afterLines="100" w:line="600" w:lineRule="exact"/>
        <w:outlineLvl w:val="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谈判报名及文件获取：</w:t>
      </w:r>
    </w:p>
    <w:p>
      <w:pPr>
        <w:pStyle w:val="25"/>
        <w:spacing w:line="360" w:lineRule="auto"/>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1、报名时间：2023年</w:t>
      </w:r>
      <w:r>
        <w:rPr>
          <w:rFonts w:hint="eastAsia" w:ascii="宋体" w:hAnsi="宋体" w:cs="宋体"/>
          <w:b w:val="0"/>
          <w:bCs w:val="0"/>
          <w:kern w:val="2"/>
          <w:sz w:val="21"/>
          <w:szCs w:val="21"/>
          <w:lang w:val="en-US" w:eastAsia="zh-CN" w:bidi="ar-SA"/>
        </w:rPr>
        <w:t>6</w:t>
      </w:r>
      <w:r>
        <w:rPr>
          <w:rFonts w:hint="eastAsia" w:ascii="宋体" w:hAnsi="宋体" w:eastAsia="宋体" w:cs="宋体"/>
          <w:b w:val="0"/>
          <w:bCs w:val="0"/>
          <w:kern w:val="2"/>
          <w:sz w:val="21"/>
          <w:szCs w:val="21"/>
          <w:lang w:val="en-US" w:eastAsia="zh-CN" w:bidi="ar-SA"/>
        </w:rPr>
        <w:t xml:space="preserve">月 </w:t>
      </w:r>
      <w:r>
        <w:rPr>
          <w:rFonts w:hint="eastAsia" w:ascii="宋体" w:hAnsi="宋体" w:cs="宋体"/>
          <w:b w:val="0"/>
          <w:bCs w:val="0"/>
          <w:kern w:val="2"/>
          <w:sz w:val="21"/>
          <w:szCs w:val="21"/>
          <w:lang w:val="en-US" w:eastAsia="zh-CN" w:bidi="ar-SA"/>
        </w:rPr>
        <w:t>29</w:t>
      </w:r>
      <w:r>
        <w:rPr>
          <w:rFonts w:hint="eastAsia" w:ascii="宋体" w:hAnsi="宋体" w:eastAsia="宋体" w:cs="宋体"/>
          <w:b w:val="0"/>
          <w:bCs w:val="0"/>
          <w:kern w:val="2"/>
          <w:sz w:val="21"/>
          <w:szCs w:val="21"/>
          <w:lang w:val="en-US" w:eastAsia="zh-CN" w:bidi="ar-SA"/>
        </w:rPr>
        <w:t>日至2023年</w:t>
      </w:r>
      <w:r>
        <w:rPr>
          <w:rFonts w:hint="eastAsia" w:ascii="宋体" w:hAnsi="宋体" w:cs="宋体"/>
          <w:b w:val="0"/>
          <w:bCs w:val="0"/>
          <w:kern w:val="2"/>
          <w:sz w:val="21"/>
          <w:szCs w:val="21"/>
          <w:lang w:val="en-US" w:eastAsia="zh-CN" w:bidi="ar-SA"/>
        </w:rPr>
        <w:t>7</w:t>
      </w:r>
      <w:r>
        <w:rPr>
          <w:rFonts w:hint="eastAsia" w:ascii="宋体" w:hAnsi="宋体" w:eastAsia="宋体" w:cs="宋体"/>
          <w:b w:val="0"/>
          <w:bCs w:val="0"/>
          <w:kern w:val="2"/>
          <w:sz w:val="21"/>
          <w:szCs w:val="21"/>
          <w:lang w:val="en-US" w:eastAsia="zh-CN" w:bidi="ar-SA"/>
        </w:rPr>
        <w:t>月</w:t>
      </w: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US" w:eastAsia="zh-CN" w:bidi="ar-SA"/>
        </w:rPr>
        <w:t>日8:30-11:30、15:30-17:30</w:t>
      </w:r>
    </w:p>
    <w:p>
      <w:pPr>
        <w:pStyle w:val="25"/>
        <w:spacing w:line="360" w:lineRule="auto"/>
        <w:ind w:left="420" w:firstLine="0" w:firstLineChars="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2、报名及文件获取地点：淇县红旗路邮政局临街二楼201</w:t>
      </w:r>
    </w:p>
    <w:p>
      <w:pPr>
        <w:pStyle w:val="25"/>
        <w:spacing w:line="360" w:lineRule="auto"/>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3、谈判文件不收费</w:t>
      </w:r>
    </w:p>
    <w:p>
      <w:pPr>
        <w:pStyle w:val="25"/>
        <w:spacing w:line="360" w:lineRule="auto"/>
        <w:ind w:left="420" w:firstLine="0" w:firstLine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4、报名时需提供资料：法人授权委托书、营业执照副本、资质证书、信用查询截图原件（另提供加盖公章的复印件一套备案留存）</w:t>
      </w:r>
    </w:p>
    <w:p>
      <w:pPr>
        <w:pStyle w:val="25"/>
        <w:numPr>
          <w:ilvl w:val="0"/>
          <w:numId w:val="0"/>
        </w:numPr>
        <w:spacing w:line="360" w:lineRule="auto"/>
        <w:ind w:left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八、公告及公示</w:t>
      </w:r>
    </w:p>
    <w:p>
      <w:pPr>
        <w:pStyle w:val="25"/>
        <w:numPr>
          <w:ilvl w:val="0"/>
          <w:numId w:val="0"/>
        </w:numPr>
        <w:spacing w:line="360" w:lineRule="auto"/>
        <w:ind w:left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本次公告在淇县人民医院网站（http://hbte.qxrmyy.org/index.html）发布，公告时间为三个工作日，2023年</w:t>
      </w:r>
      <w:r>
        <w:rPr>
          <w:rFonts w:hint="eastAsia" w:ascii="宋体" w:hAnsi="宋体" w:cs="宋体"/>
          <w:b w:val="0"/>
          <w:bCs w:val="0"/>
          <w:kern w:val="2"/>
          <w:sz w:val="21"/>
          <w:szCs w:val="21"/>
          <w:lang w:val="en-US" w:eastAsia="zh-CN" w:bidi="ar-SA"/>
        </w:rPr>
        <w:t>6</w:t>
      </w:r>
      <w:r>
        <w:rPr>
          <w:rFonts w:hint="eastAsia" w:ascii="宋体" w:hAnsi="宋体" w:eastAsia="宋体" w:cs="宋体"/>
          <w:b w:val="0"/>
          <w:bCs w:val="0"/>
          <w:kern w:val="2"/>
          <w:sz w:val="21"/>
          <w:szCs w:val="21"/>
          <w:lang w:val="en-US" w:eastAsia="zh-CN" w:bidi="ar-SA"/>
        </w:rPr>
        <w:t>月</w:t>
      </w:r>
      <w:r>
        <w:rPr>
          <w:rFonts w:hint="eastAsia" w:ascii="宋体" w:hAnsi="宋体" w:cs="宋体"/>
          <w:b w:val="0"/>
          <w:bCs w:val="0"/>
          <w:kern w:val="2"/>
          <w:sz w:val="21"/>
          <w:szCs w:val="21"/>
          <w:lang w:val="en-US" w:eastAsia="zh-CN" w:bidi="ar-SA"/>
        </w:rPr>
        <w:t>29</w:t>
      </w:r>
      <w:r>
        <w:rPr>
          <w:rFonts w:hint="eastAsia" w:ascii="宋体" w:hAnsi="宋体" w:eastAsia="宋体" w:cs="宋体"/>
          <w:b w:val="0"/>
          <w:bCs w:val="0"/>
          <w:kern w:val="2"/>
          <w:sz w:val="21"/>
          <w:szCs w:val="21"/>
          <w:lang w:val="en-US" w:eastAsia="zh-CN" w:bidi="ar-SA"/>
        </w:rPr>
        <w:t>日至2023年</w:t>
      </w:r>
      <w:r>
        <w:rPr>
          <w:rFonts w:hint="eastAsia" w:ascii="宋体" w:hAnsi="宋体" w:cs="宋体"/>
          <w:b w:val="0"/>
          <w:bCs w:val="0"/>
          <w:kern w:val="2"/>
          <w:sz w:val="21"/>
          <w:szCs w:val="21"/>
          <w:lang w:val="en-US" w:eastAsia="zh-CN" w:bidi="ar-SA"/>
        </w:rPr>
        <w:t>7</w:t>
      </w:r>
      <w:r>
        <w:rPr>
          <w:rFonts w:hint="eastAsia" w:ascii="宋体" w:hAnsi="宋体" w:eastAsia="宋体" w:cs="宋体"/>
          <w:b w:val="0"/>
          <w:bCs w:val="0"/>
          <w:kern w:val="2"/>
          <w:sz w:val="21"/>
          <w:szCs w:val="21"/>
          <w:lang w:val="en-US" w:eastAsia="zh-CN" w:bidi="ar-SA"/>
        </w:rPr>
        <w:t>月</w:t>
      </w:r>
      <w:r>
        <w:rPr>
          <w:rFonts w:hint="eastAsia" w:ascii="宋体" w:hAnsi="宋体" w:cs="宋体"/>
          <w:b w:val="0"/>
          <w:bCs w:val="0"/>
          <w:kern w:val="2"/>
          <w:sz w:val="21"/>
          <w:szCs w:val="21"/>
          <w:lang w:val="en-US" w:eastAsia="zh-CN" w:bidi="ar-SA"/>
        </w:rPr>
        <w:t>4</w:t>
      </w:r>
      <w:r>
        <w:rPr>
          <w:rFonts w:hint="eastAsia" w:ascii="宋体" w:hAnsi="宋体" w:eastAsia="宋体" w:cs="宋体"/>
          <w:b w:val="0"/>
          <w:bCs w:val="0"/>
          <w:kern w:val="2"/>
          <w:sz w:val="21"/>
          <w:szCs w:val="21"/>
          <w:lang w:val="en-US" w:eastAsia="zh-CN" w:bidi="ar-SA"/>
        </w:rPr>
        <w:t>日（法定公休日、法定节假日除外）。</w:t>
      </w:r>
    </w:p>
    <w:p>
      <w:pPr>
        <w:pStyle w:val="25"/>
        <w:numPr>
          <w:ilvl w:val="0"/>
          <w:numId w:val="0"/>
        </w:numPr>
        <w:spacing w:line="360" w:lineRule="auto"/>
        <w:ind w:leftChars="0" w:firstLine="630" w:firstLineChars="3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成交结果公示与公告为同一网站。</w:t>
      </w:r>
    </w:p>
    <w:p>
      <w:pPr>
        <w:pStyle w:val="25"/>
        <w:numPr>
          <w:ilvl w:val="0"/>
          <w:numId w:val="0"/>
        </w:numPr>
        <w:spacing w:line="360" w:lineRule="auto"/>
        <w:ind w:leftChars="0"/>
        <w:rPr>
          <w:rFonts w:hint="eastAsia" w:ascii="宋体" w:hAnsi="宋体" w:eastAsia="宋体" w:cs="宋体"/>
          <w:b w:val="0"/>
          <w:bCs w:val="0"/>
          <w:kern w:val="2"/>
          <w:sz w:val="21"/>
          <w:szCs w:val="21"/>
          <w:lang w:val="en-US" w:eastAsia="zh-CN" w:bidi="ar-SA"/>
        </w:rPr>
      </w:pPr>
    </w:p>
    <w:p>
      <w:pPr>
        <w:pStyle w:val="25"/>
        <w:numPr>
          <w:ilvl w:val="0"/>
          <w:numId w:val="0"/>
        </w:numPr>
        <w:spacing w:line="360" w:lineRule="auto"/>
        <w:ind w:leftChars="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九、谈判文件提交的截止时间及地点</w:t>
      </w:r>
    </w:p>
    <w:p>
      <w:pPr>
        <w:pStyle w:val="25"/>
        <w:spacing w:line="360" w:lineRule="auto"/>
        <w:ind w:left="420" w:firstLine="0" w:firstLineChars="0"/>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  1、时间：2023年</w:t>
      </w:r>
      <w:r>
        <w:rPr>
          <w:rFonts w:hint="eastAsia" w:ascii="宋体" w:hAnsi="宋体" w:cs="宋体"/>
          <w:b w:val="0"/>
          <w:bCs w:val="0"/>
          <w:kern w:val="2"/>
          <w:sz w:val="21"/>
          <w:szCs w:val="21"/>
          <w:lang w:val="en-US" w:eastAsia="zh-CN" w:bidi="ar-SA"/>
        </w:rPr>
        <w:t>7</w:t>
      </w:r>
      <w:r>
        <w:rPr>
          <w:rFonts w:hint="eastAsia" w:ascii="宋体" w:hAnsi="宋体" w:eastAsia="宋体" w:cs="宋体"/>
          <w:b w:val="0"/>
          <w:bCs w:val="0"/>
          <w:kern w:val="2"/>
          <w:sz w:val="21"/>
          <w:szCs w:val="21"/>
          <w:lang w:val="en-US" w:eastAsia="zh-CN" w:bidi="ar-SA"/>
        </w:rPr>
        <w:t>月</w:t>
      </w:r>
      <w:r>
        <w:rPr>
          <w:rFonts w:hint="eastAsia" w:ascii="宋体" w:hAnsi="宋体" w:cs="宋体"/>
          <w:b w:val="0"/>
          <w:bCs w:val="0"/>
          <w:kern w:val="2"/>
          <w:sz w:val="21"/>
          <w:szCs w:val="21"/>
          <w:lang w:val="en-US" w:eastAsia="zh-CN" w:bidi="ar-SA"/>
        </w:rPr>
        <w:t>5</w:t>
      </w:r>
      <w:r>
        <w:rPr>
          <w:rFonts w:hint="eastAsia" w:ascii="宋体" w:hAnsi="宋体" w:eastAsia="宋体" w:cs="宋体"/>
          <w:b w:val="0"/>
          <w:bCs w:val="0"/>
          <w:kern w:val="2"/>
          <w:sz w:val="21"/>
          <w:szCs w:val="21"/>
          <w:lang w:val="en-US" w:eastAsia="zh-CN" w:bidi="ar-SA"/>
        </w:rPr>
        <w:t>日</w:t>
      </w:r>
      <w:r>
        <w:rPr>
          <w:rFonts w:hint="eastAsia" w:ascii="宋体" w:hAnsi="宋体" w:cs="宋体"/>
          <w:b w:val="0"/>
          <w:bCs w:val="0"/>
          <w:kern w:val="2"/>
          <w:sz w:val="21"/>
          <w:szCs w:val="21"/>
          <w:lang w:val="en-US" w:eastAsia="zh-CN" w:bidi="ar-SA"/>
        </w:rPr>
        <w:t>下午15:30</w:t>
      </w:r>
      <w:r>
        <w:rPr>
          <w:rFonts w:hint="eastAsia" w:ascii="宋体" w:hAnsi="宋体" w:eastAsia="宋体" w:cs="宋体"/>
          <w:b w:val="0"/>
          <w:bCs w:val="0"/>
          <w:kern w:val="2"/>
          <w:sz w:val="21"/>
          <w:szCs w:val="21"/>
          <w:lang w:val="en-US" w:eastAsia="zh-CN" w:bidi="ar-SA"/>
        </w:rPr>
        <w:t xml:space="preserve"> 分</w:t>
      </w:r>
    </w:p>
    <w:p>
      <w:pPr>
        <w:pStyle w:val="25"/>
        <w:spacing w:line="360" w:lineRule="auto"/>
        <w:ind w:left="420" w:firstLine="210" w:firstLineChars="1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2、地点：淇县人民医院；</w:t>
      </w:r>
    </w:p>
    <w:p>
      <w:pPr>
        <w:pStyle w:val="25"/>
        <w:spacing w:line="360" w:lineRule="auto"/>
        <w:ind w:left="420" w:firstLine="210" w:firstLineChars="10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3、谈判文件逾期送达或未送达指定地点的，将不予受理。</w:t>
      </w:r>
    </w:p>
    <w:p>
      <w:pPr>
        <w:pStyle w:val="25"/>
        <w:numPr>
          <w:ilvl w:val="0"/>
          <w:numId w:val="0"/>
        </w:numPr>
        <w:spacing w:line="360" w:lineRule="auto"/>
        <w:ind w:leftChars="0"/>
        <w:rPr>
          <w:rFonts w:hint="eastAsia"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十、</w:t>
      </w:r>
      <w:r>
        <w:rPr>
          <w:rFonts w:hint="eastAsia" w:ascii="宋体" w:hAnsi="宋体" w:eastAsia="宋体" w:cs="宋体"/>
          <w:b w:val="0"/>
          <w:bCs w:val="0"/>
          <w:kern w:val="2"/>
          <w:sz w:val="21"/>
          <w:szCs w:val="21"/>
          <w:lang w:val="en-US" w:eastAsia="zh-CN" w:bidi="ar-SA"/>
        </w:rPr>
        <w:t>联系方式</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采购人：淇县人民医院                       </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地点：淇县人民路东段路北           </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 xml:space="preserve">联系人：李先生15346295559     </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代理机构：河南江泰工程管理有限公司</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地址：淇县红旗路邮政局临街二楼201</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联系人：王先生17603927017</w:t>
      </w:r>
    </w:p>
    <w:p>
      <w:pPr>
        <w:pStyle w:val="25"/>
        <w:spacing w:line="360" w:lineRule="auto"/>
        <w:ind w:left="420" w:firstLine="105" w:firstLineChars="50"/>
        <w:rPr>
          <w:rFonts w:hint="eastAsia" w:ascii="宋体" w:hAnsi="宋体" w:eastAsia="宋体" w:cs="宋体"/>
          <w:b w:val="0"/>
          <w:bCs w:val="0"/>
          <w:kern w:val="2"/>
          <w:sz w:val="21"/>
          <w:szCs w:val="21"/>
          <w:lang w:val="en-US" w:eastAsia="zh-CN" w:bidi="ar-SA"/>
        </w:rPr>
      </w:pPr>
    </w:p>
    <w:p>
      <w:pPr>
        <w:pStyle w:val="10"/>
        <w:spacing w:beforeLines="100" w:afterLines="100" w:line="600" w:lineRule="exact"/>
        <w:jc w:val="center"/>
        <w:outlineLvl w:val="0"/>
        <w:rPr>
          <w:rFonts w:hAnsi="宋体" w:cs="宋体"/>
          <w:b/>
          <w:bCs/>
          <w:sz w:val="32"/>
          <w:szCs w:val="32"/>
        </w:rPr>
      </w:pPr>
    </w:p>
    <w:p>
      <w:pPr>
        <w:pStyle w:val="10"/>
        <w:spacing w:beforeLines="100" w:afterLines="100" w:line="600" w:lineRule="exact"/>
        <w:jc w:val="center"/>
        <w:outlineLvl w:val="0"/>
        <w:rPr>
          <w:rFonts w:hAnsi="宋体" w:cs="宋体"/>
          <w:b/>
          <w:bCs/>
          <w:sz w:val="32"/>
          <w:szCs w:val="32"/>
        </w:rPr>
      </w:pPr>
    </w:p>
    <w:p>
      <w:pPr>
        <w:pStyle w:val="10"/>
        <w:spacing w:beforeLines="100" w:afterLines="100" w:line="600" w:lineRule="exact"/>
        <w:jc w:val="center"/>
        <w:outlineLvl w:val="0"/>
        <w:rPr>
          <w:rFonts w:hAnsi="宋体" w:cs="宋体"/>
          <w:b/>
          <w:bCs/>
          <w:sz w:val="32"/>
          <w:szCs w:val="32"/>
        </w:rPr>
      </w:pPr>
    </w:p>
    <w:p>
      <w:pPr>
        <w:pStyle w:val="10"/>
        <w:spacing w:beforeLines="100" w:afterLines="100" w:line="600" w:lineRule="exact"/>
        <w:jc w:val="center"/>
        <w:outlineLvl w:val="0"/>
        <w:rPr>
          <w:rFonts w:hAnsi="宋体" w:cs="宋体"/>
          <w:b/>
          <w:bCs/>
          <w:sz w:val="32"/>
          <w:szCs w:val="32"/>
        </w:rPr>
      </w:pPr>
    </w:p>
    <w:p>
      <w:pPr>
        <w:pStyle w:val="10"/>
        <w:spacing w:beforeLines="100" w:afterLines="100" w:line="600" w:lineRule="exact"/>
        <w:jc w:val="both"/>
        <w:outlineLvl w:val="0"/>
        <w:rPr>
          <w:rFonts w:hAnsi="宋体" w:cs="宋体"/>
          <w:b/>
          <w:bCs/>
          <w:sz w:val="32"/>
          <w:szCs w:val="32"/>
        </w:rPr>
      </w:pPr>
    </w:p>
    <w:p>
      <w:pPr>
        <w:pStyle w:val="10"/>
        <w:spacing w:beforeLines="100" w:afterLines="100" w:line="600" w:lineRule="exact"/>
        <w:jc w:val="center"/>
        <w:outlineLvl w:val="0"/>
        <w:rPr>
          <w:rFonts w:hAnsi="宋体" w:cs="宋体"/>
          <w:b/>
          <w:bCs/>
          <w:sz w:val="32"/>
          <w:szCs w:val="32"/>
        </w:rPr>
      </w:pPr>
    </w:p>
    <w:p>
      <w:pPr>
        <w:pStyle w:val="3"/>
        <w:jc w:val="center"/>
        <w:rPr>
          <w:sz w:val="32"/>
          <w:szCs w:val="32"/>
        </w:rPr>
      </w:pPr>
      <w:bookmarkStart w:id="3" w:name="_第二章_响应人须知"/>
      <w:bookmarkEnd w:id="3"/>
      <w:r>
        <w:rPr>
          <w:rFonts w:hint="eastAsia"/>
          <w:sz w:val="32"/>
          <w:szCs w:val="32"/>
        </w:rPr>
        <w:t>第二章　响应人须知</w:t>
      </w:r>
    </w:p>
    <w:p>
      <w:pPr>
        <w:pStyle w:val="4"/>
        <w:spacing w:line="360" w:lineRule="auto"/>
        <w:jc w:val="center"/>
        <w:rPr>
          <w:rFonts w:ascii="宋体" w:hAnsi="宋体" w:eastAsia="宋体" w:cs="宋体"/>
          <w:sz w:val="24"/>
          <w:szCs w:val="24"/>
        </w:rPr>
      </w:pPr>
      <w:bookmarkStart w:id="4" w:name="_Toc29874"/>
      <w:bookmarkStart w:id="5" w:name="_Toc269470293"/>
      <w:bookmarkStart w:id="6" w:name="_Toc32198"/>
      <w:bookmarkStart w:id="7" w:name="_Toc428276567"/>
      <w:bookmarkStart w:id="8" w:name="_Toc270604574"/>
      <w:r>
        <w:rPr>
          <w:rFonts w:hint="eastAsia" w:ascii="宋体" w:hAnsi="宋体" w:eastAsia="宋体" w:cs="宋体"/>
          <w:sz w:val="24"/>
          <w:szCs w:val="24"/>
        </w:rPr>
        <w:t>响应人须知前附表</w:t>
      </w:r>
      <w:bookmarkEnd w:id="4"/>
      <w:bookmarkEnd w:id="5"/>
      <w:bookmarkEnd w:id="6"/>
      <w:bookmarkEnd w:id="7"/>
      <w:bookmarkEnd w:id="8"/>
    </w:p>
    <w:tbl>
      <w:tblPr>
        <w:tblStyle w:val="18"/>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3060"/>
        <w:gridCol w:w="5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序号</w:t>
            </w:r>
          </w:p>
        </w:tc>
        <w:tc>
          <w:tcPr>
            <w:tcW w:w="3060" w:type="dxa"/>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条款名称</w:t>
            </w:r>
          </w:p>
        </w:tc>
        <w:tc>
          <w:tcPr>
            <w:tcW w:w="5909" w:type="dxa"/>
            <w:noWrap/>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1.1.1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采购人</w:t>
            </w:r>
          </w:p>
        </w:tc>
        <w:tc>
          <w:tcPr>
            <w:tcW w:w="5909" w:type="dxa"/>
            <w:noWrap/>
            <w:vAlign w:val="center"/>
          </w:tcPr>
          <w:p>
            <w:pPr>
              <w:spacing w:line="312" w:lineRule="auto"/>
              <w:rPr>
                <w:rFonts w:ascii="宋体" w:hAnsi="宋体" w:cs="宋体"/>
                <w:color w:val="000000"/>
              </w:rPr>
            </w:pPr>
            <w:r>
              <w:rPr>
                <w:rFonts w:hint="eastAsia" w:ascii="宋体" w:hAnsi="宋体" w:cs="宋体"/>
                <w:color w:val="000000"/>
              </w:rPr>
              <w:t>采购人：淇县人民医院</w:t>
            </w:r>
          </w:p>
          <w:p>
            <w:pPr>
              <w:spacing w:line="312" w:lineRule="auto"/>
              <w:rPr>
                <w:rFonts w:hint="default" w:ascii="宋体" w:hAnsi="宋体" w:eastAsia="宋体" w:cs="宋体"/>
                <w:color w:val="000000"/>
                <w:lang w:val="en-US" w:eastAsia="zh-CN"/>
              </w:rPr>
            </w:pPr>
            <w:r>
              <w:rPr>
                <w:rFonts w:hint="eastAsia" w:ascii="宋体" w:hAnsi="宋体" w:cs="宋体"/>
              </w:rPr>
              <w:t>联系人:</w:t>
            </w:r>
            <w:r>
              <w:rPr>
                <w:rFonts w:hint="eastAsia" w:ascii="宋体" w:hAnsi="宋体" w:cs="宋体"/>
                <w:color w:val="333333"/>
                <w:kern w:val="0"/>
                <w:szCs w:val="21"/>
              </w:rPr>
              <w:t>李</w:t>
            </w:r>
            <w:r>
              <w:rPr>
                <w:rFonts w:hint="eastAsia" w:ascii="宋体" w:hAnsi="宋体" w:cs="宋体"/>
                <w:szCs w:val="21"/>
              </w:rPr>
              <w:t xml:space="preserve">先生    </w:t>
            </w:r>
            <w:r>
              <w:rPr>
                <w:rFonts w:hint="eastAsia" w:ascii="宋体" w:hAnsi="宋体" w:cs="宋体"/>
              </w:rPr>
              <w:t>电话：</w:t>
            </w:r>
            <w:r>
              <w:rPr>
                <w:rFonts w:hint="eastAsia" w:ascii="宋体" w:hAnsi="宋体" w:cs="宋体"/>
                <w:lang w:val="en-US" w:eastAsia="zh-CN"/>
              </w:rPr>
              <w:t>15346295559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1.1.2</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采购代理机构</w:t>
            </w:r>
          </w:p>
        </w:tc>
        <w:tc>
          <w:tcPr>
            <w:tcW w:w="5909" w:type="dxa"/>
            <w:noWrap/>
            <w:vAlign w:val="center"/>
          </w:tcPr>
          <w:p>
            <w:pPr>
              <w:spacing w:line="312" w:lineRule="auto"/>
              <w:rPr>
                <w:rFonts w:ascii="宋体" w:hAnsi="宋体" w:cs="宋体"/>
                <w:color w:val="000000"/>
              </w:rPr>
            </w:pPr>
            <w:r>
              <w:rPr>
                <w:rFonts w:hint="eastAsia" w:ascii="宋体" w:hAnsi="宋体" w:cs="宋体"/>
                <w:color w:val="000000"/>
              </w:rPr>
              <w:t>代理机构：</w:t>
            </w:r>
            <w:r>
              <w:rPr>
                <w:rFonts w:hint="eastAsia" w:ascii="宋体" w:hAnsi="宋体" w:cs="宋体"/>
                <w:color w:val="000000"/>
                <w:lang w:val="en-US" w:eastAsia="zh-CN"/>
              </w:rPr>
              <w:t>河南江泰</w:t>
            </w:r>
            <w:r>
              <w:rPr>
                <w:rFonts w:hint="eastAsia" w:ascii="宋体" w:hAnsi="宋体" w:cs="宋体"/>
                <w:color w:val="000000"/>
              </w:rPr>
              <w:t>工程管理有限公司</w:t>
            </w:r>
          </w:p>
          <w:p>
            <w:pPr>
              <w:spacing w:line="312" w:lineRule="auto"/>
              <w:rPr>
                <w:rFonts w:ascii="宋体" w:hAnsi="宋体" w:cs="宋体"/>
                <w:color w:val="000000"/>
              </w:rPr>
            </w:pPr>
            <w:r>
              <w:rPr>
                <w:rFonts w:hint="eastAsia" w:ascii="宋体" w:hAnsi="宋体" w:cs="宋体"/>
                <w:color w:val="000000"/>
              </w:rPr>
              <w:t>联系人：王先生   电话：17603927017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1.1.5</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项目名称</w:t>
            </w:r>
          </w:p>
        </w:tc>
        <w:tc>
          <w:tcPr>
            <w:tcW w:w="5909" w:type="dxa"/>
            <w:noWrap/>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lang w:eastAsia="zh-CN"/>
              </w:rPr>
              <w:t>淇县人民医院门诊大厅公共卫生间改造项目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1.2.1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资金来源</w:t>
            </w:r>
          </w:p>
        </w:tc>
        <w:tc>
          <w:tcPr>
            <w:tcW w:w="5909" w:type="dxa"/>
            <w:noWrap/>
          </w:tcPr>
          <w:p>
            <w:pPr>
              <w:autoSpaceDE w:val="0"/>
              <w:autoSpaceDN w:val="0"/>
              <w:adjustRightInd w:val="0"/>
              <w:spacing w:line="360" w:lineRule="auto"/>
              <w:jc w:val="left"/>
              <w:rPr>
                <w:rFonts w:ascii="宋体" w:hAnsi="宋体" w:cs="宋体"/>
                <w:kern w:val="0"/>
                <w:szCs w:val="21"/>
              </w:rPr>
            </w:pPr>
            <w:r>
              <w:rPr>
                <w:rStyle w:val="22"/>
                <w:rFonts w:hint="eastAsia" w:ascii="宋体" w:hAnsi="宋体" w:cs="宋体"/>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1.2.2</w:t>
            </w:r>
          </w:p>
        </w:tc>
        <w:tc>
          <w:tcPr>
            <w:tcW w:w="3060" w:type="dxa"/>
            <w:noWrap/>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szCs w:val="21"/>
              </w:rPr>
              <w:t>控制金额</w:t>
            </w:r>
          </w:p>
        </w:tc>
        <w:tc>
          <w:tcPr>
            <w:tcW w:w="5909" w:type="dxa"/>
            <w:noWrap/>
          </w:tcPr>
          <w:p>
            <w:pPr>
              <w:autoSpaceDE w:val="0"/>
              <w:autoSpaceDN w:val="0"/>
              <w:adjustRightInd w:val="0"/>
              <w:spacing w:line="360" w:lineRule="auto"/>
              <w:jc w:val="left"/>
              <w:rPr>
                <w:rFonts w:ascii="宋体" w:hAnsi="宋体" w:cs="宋体"/>
                <w:bCs/>
                <w:kern w:val="0"/>
                <w:szCs w:val="21"/>
              </w:rPr>
            </w:pPr>
            <w:r>
              <w:rPr>
                <w:rFonts w:hint="eastAsia" w:ascii="宋体" w:hAnsi="宋体" w:cs="宋体"/>
                <w:szCs w:val="21"/>
                <w:lang w:val="en-US" w:eastAsia="zh-CN"/>
              </w:rPr>
              <w:t>17.4</w:t>
            </w:r>
            <w:r>
              <w:rPr>
                <w:rFonts w:hint="eastAsia" w:ascii="宋体" w:hAnsi="宋体" w:cs="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1.2.3</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资金落实情况</w:t>
            </w:r>
          </w:p>
        </w:tc>
        <w:tc>
          <w:tcPr>
            <w:tcW w:w="5909" w:type="dxa"/>
            <w:noWrap/>
          </w:tcPr>
          <w:p>
            <w:pPr>
              <w:pStyle w:val="23"/>
              <w:spacing w:line="360" w:lineRule="auto"/>
              <w:rPr>
                <w:rFonts w:hAnsi="宋体"/>
                <w:color w:val="auto"/>
                <w:sz w:val="21"/>
                <w:szCs w:val="21"/>
              </w:rPr>
            </w:pPr>
            <w:r>
              <w:rPr>
                <w:rFonts w:hint="eastAsia" w:hAnsi="宋体"/>
                <w:color w:val="auto"/>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1.3.1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采购范围</w:t>
            </w:r>
          </w:p>
        </w:tc>
        <w:tc>
          <w:tcPr>
            <w:tcW w:w="5909" w:type="dxa"/>
            <w:noWrap/>
          </w:tcPr>
          <w:p>
            <w:pPr>
              <w:autoSpaceDE w:val="0"/>
              <w:autoSpaceDN w:val="0"/>
              <w:adjustRightInd w:val="0"/>
              <w:spacing w:line="360" w:lineRule="auto"/>
              <w:jc w:val="left"/>
              <w:rPr>
                <w:rFonts w:ascii="宋体" w:hAnsi="宋体" w:cs="宋体"/>
                <w:szCs w:val="21"/>
              </w:rPr>
            </w:pPr>
            <w:r>
              <w:rPr>
                <w:rFonts w:hint="eastAsia" w:ascii="宋体" w:hAnsi="宋体" w:cs="宋体"/>
                <w:szCs w:val="21"/>
              </w:rPr>
              <w:t>谈判文件及工程量清单范围内的所有内容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1.3.2</w:t>
            </w:r>
          </w:p>
        </w:tc>
        <w:tc>
          <w:tcPr>
            <w:tcW w:w="3060" w:type="dxa"/>
            <w:noWrap/>
            <w:vAlign w:val="center"/>
          </w:tcPr>
          <w:p>
            <w:pPr>
              <w:autoSpaceDE w:val="0"/>
              <w:autoSpaceDN w:val="0"/>
              <w:adjustRightInd w:val="0"/>
              <w:spacing w:line="360" w:lineRule="auto"/>
              <w:jc w:val="center"/>
              <w:rPr>
                <w:rFonts w:ascii="宋体" w:hAnsi="宋体" w:cs="宋体"/>
                <w:bCs/>
                <w:kern w:val="0"/>
                <w:szCs w:val="21"/>
              </w:rPr>
            </w:pPr>
            <w:r>
              <w:rPr>
                <w:rFonts w:hint="eastAsia" w:ascii="宋体" w:hAnsi="宋体" w:cs="宋体"/>
                <w:bCs/>
                <w:kern w:val="0"/>
                <w:szCs w:val="21"/>
              </w:rPr>
              <w:t>计划工期</w:t>
            </w:r>
          </w:p>
        </w:tc>
        <w:tc>
          <w:tcPr>
            <w:tcW w:w="5909" w:type="dxa"/>
            <w:noWrap/>
          </w:tcPr>
          <w:p>
            <w:pPr>
              <w:autoSpaceDE w:val="0"/>
              <w:autoSpaceDN w:val="0"/>
              <w:adjustRightInd w:val="0"/>
              <w:spacing w:line="360" w:lineRule="auto"/>
              <w:jc w:val="left"/>
              <w:rPr>
                <w:rFonts w:hint="default" w:ascii="宋体" w:hAnsi="宋体" w:eastAsia="宋体" w:cs="宋体"/>
                <w:bCs/>
                <w:kern w:val="0"/>
                <w:szCs w:val="21"/>
                <w:lang w:val="en-US" w:eastAsia="zh-CN"/>
              </w:rPr>
            </w:pPr>
            <w:r>
              <w:rPr>
                <w:rFonts w:hint="eastAsia" w:ascii="宋体" w:hAnsi="宋体" w:cs="宋体"/>
                <w:bCs/>
                <w:kern w:val="0"/>
                <w:szCs w:val="21"/>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1.3.3</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质量要求</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1.3.4</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质保期</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按国家规定执行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1.4</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响应人资质要求</w:t>
            </w:r>
          </w:p>
        </w:tc>
        <w:tc>
          <w:tcPr>
            <w:tcW w:w="5909" w:type="dxa"/>
            <w:noWrap/>
          </w:tcPr>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供应商资格要求：</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1、具有独立法人资格，有效的营业执照；具有建筑工程施工总承包三级及以上资质和有效的安全生产许可证，并在人员、设备、资金等方面具有相应的施工能力；</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2、拟派项目经理须具备建筑工程贰级及以上注册建造师执业资格，具备有效的安全生产考核合格证书；</w:t>
            </w:r>
          </w:p>
          <w:p>
            <w:pPr>
              <w:autoSpaceDE w:val="0"/>
              <w:autoSpaceDN w:val="0"/>
              <w:adjustRightInd w:val="0"/>
              <w:spacing w:line="360" w:lineRule="auto"/>
              <w:jc w:val="left"/>
              <w:rPr>
                <w:rFonts w:hint="eastAsia" w:ascii="宋体" w:hAnsi="宋体" w:cs="宋体"/>
                <w:szCs w:val="21"/>
              </w:rPr>
            </w:pPr>
            <w:r>
              <w:rPr>
                <w:rFonts w:hint="eastAsia" w:ascii="宋体" w:hAnsi="宋体" w:cs="宋体"/>
                <w:szCs w:val="21"/>
              </w:rPr>
              <w:t>3、供应商需提供本项目谈判公告发布之日起至递交响应文件截止时间内“信用中国”网站(</w:t>
            </w:r>
            <w:r>
              <w:rPr>
                <w:rFonts w:hint="eastAsia" w:ascii="宋体" w:hAnsi="宋体" w:cs="宋体"/>
                <w:szCs w:val="21"/>
              </w:rPr>
              <w:fldChar w:fldCharType="begin"/>
            </w:r>
            <w:r>
              <w:rPr>
                <w:rFonts w:hint="eastAsia" w:ascii="宋体" w:hAnsi="宋体" w:cs="宋体"/>
                <w:szCs w:val="21"/>
              </w:rPr>
              <w:instrText xml:space="preserve"> HYPERLINK "http://www.creditchina.gov.cn" </w:instrText>
            </w:r>
            <w:r>
              <w:rPr>
                <w:rFonts w:hint="eastAsia" w:ascii="宋体" w:hAnsi="宋体" w:cs="宋体"/>
                <w:szCs w:val="21"/>
              </w:rPr>
              <w:fldChar w:fldCharType="separate"/>
            </w:r>
            <w:r>
              <w:rPr>
                <w:rFonts w:hint="eastAsia" w:ascii="宋体" w:hAnsi="宋体" w:cs="宋体"/>
                <w:szCs w:val="21"/>
              </w:rPr>
              <w:t>www.creditchina.gov.cn</w:t>
            </w:r>
            <w:r>
              <w:rPr>
                <w:rFonts w:hint="eastAsia" w:ascii="宋体" w:hAnsi="宋体" w:cs="宋体"/>
                <w:szCs w:val="21"/>
              </w:rPr>
              <w:fldChar w:fldCharType="end"/>
            </w:r>
            <w:r>
              <w:rPr>
                <w:rFonts w:hint="eastAsia" w:ascii="宋体" w:hAnsi="宋体" w:cs="宋体"/>
                <w:szCs w:val="21"/>
              </w:rPr>
              <w:t>)的“失信被执行人”和“重大税收违法</w:t>
            </w:r>
            <w:r>
              <w:rPr>
                <w:rFonts w:hint="eastAsia" w:ascii="宋体" w:hAnsi="宋体" w:cs="宋体"/>
                <w:szCs w:val="21"/>
                <w:lang w:val="en-US" w:eastAsia="zh-CN"/>
              </w:rPr>
              <w:t>失信主体</w:t>
            </w:r>
            <w:r>
              <w:rPr>
                <w:rFonts w:hint="eastAsia" w:ascii="宋体" w:hAnsi="宋体" w:cs="宋体"/>
                <w:szCs w:val="21"/>
              </w:rPr>
              <w:t>”、“信用中国”网站和“中国政府采购”网站(</w:t>
            </w:r>
            <w:r>
              <w:rPr>
                <w:rFonts w:hint="eastAsia" w:ascii="宋体" w:hAnsi="宋体" w:cs="宋体"/>
                <w:szCs w:val="21"/>
              </w:rPr>
              <w:fldChar w:fldCharType="begin"/>
            </w:r>
            <w:r>
              <w:rPr>
                <w:rFonts w:hint="eastAsia" w:ascii="宋体" w:hAnsi="宋体" w:cs="宋体"/>
                <w:szCs w:val="21"/>
              </w:rPr>
              <w:instrText xml:space="preserve"> HYPERLINK "http://www.ccgp.gov.cn" </w:instrText>
            </w:r>
            <w:r>
              <w:rPr>
                <w:rFonts w:hint="eastAsia" w:ascii="宋体" w:hAnsi="宋体" w:cs="宋体"/>
                <w:szCs w:val="21"/>
              </w:rPr>
              <w:fldChar w:fldCharType="separate"/>
            </w:r>
            <w:r>
              <w:rPr>
                <w:rFonts w:hint="eastAsia" w:ascii="宋体" w:hAnsi="宋体" w:cs="宋体"/>
                <w:szCs w:val="21"/>
              </w:rPr>
              <w:t>www.ccgp.gov.cn</w:t>
            </w:r>
            <w:r>
              <w:rPr>
                <w:rFonts w:hint="eastAsia" w:ascii="宋体" w:hAnsi="宋体" w:cs="宋体"/>
                <w:szCs w:val="21"/>
              </w:rPr>
              <w:fldChar w:fldCharType="end"/>
            </w:r>
            <w:r>
              <w:rPr>
                <w:rFonts w:hint="eastAsia" w:ascii="宋体" w:hAnsi="宋体" w:cs="宋体"/>
                <w:szCs w:val="21"/>
              </w:rPr>
              <w:t>)的“政府采购严重违法失信行为记录名单”查询相关主体信用记录（网站查询结果页面截图加盖公章做进响应文件）。对被列入“失信被执行人”、“重大税收违法</w:t>
            </w:r>
            <w:r>
              <w:rPr>
                <w:rFonts w:hint="eastAsia" w:ascii="宋体" w:hAnsi="宋体" w:cs="宋体"/>
                <w:szCs w:val="21"/>
                <w:lang w:val="en-US" w:eastAsia="zh-CN"/>
              </w:rPr>
              <w:t>失信主体</w:t>
            </w:r>
            <w:r>
              <w:rPr>
                <w:rFonts w:hint="eastAsia" w:ascii="宋体" w:hAnsi="宋体" w:cs="宋体"/>
                <w:szCs w:val="21"/>
              </w:rPr>
              <w:t>”、“政府采购严重违法失信行为记录名单”的供应商，不得参与本项目政府采购活动；</w:t>
            </w:r>
          </w:p>
          <w:p>
            <w:pPr>
              <w:autoSpaceDE w:val="0"/>
              <w:autoSpaceDN w:val="0"/>
              <w:adjustRightInd w:val="0"/>
              <w:spacing w:line="360" w:lineRule="auto"/>
              <w:jc w:val="left"/>
              <w:rPr>
                <w:rFonts w:ascii="宋体" w:hAnsi="宋体" w:cs="宋体"/>
                <w:kern w:val="0"/>
                <w:sz w:val="24"/>
              </w:rPr>
            </w:pPr>
            <w:r>
              <w:rPr>
                <w:rFonts w:hint="eastAsia" w:ascii="宋体" w:hAnsi="宋体" w:cs="宋体"/>
                <w:szCs w:val="21"/>
              </w:rPr>
              <w:t>4、本次招标不接受联合体投标。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60" w:type="dxa"/>
            <w:noWrap/>
            <w:vAlign w:val="center"/>
          </w:tcPr>
          <w:p>
            <w:pPr>
              <w:jc w:val="center"/>
              <w:rPr>
                <w:rFonts w:ascii="宋体" w:hAnsi="宋体" w:cs="宋体"/>
                <w:color w:val="000000"/>
              </w:rPr>
            </w:pPr>
            <w:r>
              <w:rPr>
                <w:rFonts w:hint="eastAsia" w:ascii="宋体" w:hAnsi="宋体" w:cs="宋体"/>
                <w:color w:val="000000"/>
              </w:rPr>
              <w:t>1.10.1</w:t>
            </w:r>
          </w:p>
        </w:tc>
        <w:tc>
          <w:tcPr>
            <w:tcW w:w="3060" w:type="dxa"/>
            <w:noWrap/>
            <w:vAlign w:val="center"/>
          </w:tcPr>
          <w:p>
            <w:pPr>
              <w:rPr>
                <w:rFonts w:ascii="宋体" w:hAnsi="宋体" w:cs="宋体"/>
                <w:color w:val="000000"/>
              </w:rPr>
            </w:pPr>
            <w:r>
              <w:rPr>
                <w:rFonts w:hint="eastAsia" w:ascii="宋体" w:hAnsi="宋体" w:cs="宋体"/>
                <w:color w:val="000000"/>
              </w:rPr>
              <w:t>响应人提出问题的截止时间</w:t>
            </w:r>
          </w:p>
        </w:tc>
        <w:tc>
          <w:tcPr>
            <w:tcW w:w="5909" w:type="dxa"/>
            <w:noWrap/>
            <w:vAlign w:val="center"/>
          </w:tcPr>
          <w:p>
            <w:pPr>
              <w:pStyle w:val="10"/>
              <w:spacing w:line="440" w:lineRule="exact"/>
              <w:rPr>
                <w:rFonts w:hAnsi="宋体" w:cs="宋体"/>
                <w:color w:val="FF0000"/>
              </w:rPr>
            </w:pPr>
            <w:r>
              <w:rPr>
                <w:rFonts w:hint="eastAsia" w:hAnsi="宋体" w:cs="宋体"/>
              </w:rPr>
              <w:t>提交响应文件截止之日3个工作日前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60" w:type="dxa"/>
            <w:noWrap/>
            <w:vAlign w:val="center"/>
          </w:tcPr>
          <w:p>
            <w:pPr>
              <w:jc w:val="center"/>
              <w:rPr>
                <w:rFonts w:ascii="宋体" w:hAnsi="宋体" w:cs="宋体"/>
                <w:color w:val="000000"/>
              </w:rPr>
            </w:pPr>
            <w:r>
              <w:rPr>
                <w:rFonts w:hint="eastAsia" w:ascii="宋体" w:hAnsi="宋体" w:cs="宋体"/>
                <w:color w:val="000000"/>
              </w:rPr>
              <w:t>1.11</w:t>
            </w:r>
          </w:p>
        </w:tc>
        <w:tc>
          <w:tcPr>
            <w:tcW w:w="3060" w:type="dxa"/>
            <w:noWrap/>
            <w:vAlign w:val="center"/>
          </w:tcPr>
          <w:p>
            <w:pPr>
              <w:rPr>
                <w:rFonts w:ascii="宋体" w:hAnsi="宋体" w:cs="宋体"/>
                <w:color w:val="000000"/>
              </w:rPr>
            </w:pPr>
            <w:r>
              <w:rPr>
                <w:rFonts w:hint="eastAsia" w:ascii="宋体" w:hAnsi="宋体" w:cs="宋体"/>
                <w:color w:val="000000"/>
              </w:rPr>
              <w:t>偏  离</w:t>
            </w:r>
          </w:p>
        </w:tc>
        <w:tc>
          <w:tcPr>
            <w:tcW w:w="5909" w:type="dxa"/>
            <w:noWrap/>
            <w:vAlign w:val="center"/>
          </w:tcPr>
          <w:p>
            <w:pPr>
              <w:spacing w:line="288" w:lineRule="auto"/>
              <w:rPr>
                <w:rFonts w:ascii="宋体" w:hAnsi="宋体" w:cs="宋体"/>
                <w:color w:val="000000"/>
              </w:rPr>
            </w:pPr>
            <w:r>
              <w:rPr>
                <w:rFonts w:hint="eastAsia" w:ascii="宋体" w:hAnsi="宋体" w:cs="宋体"/>
                <w:color w:val="000000"/>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2.1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构成竞争性谈判文件的其他材料</w:t>
            </w:r>
          </w:p>
        </w:tc>
        <w:tc>
          <w:tcPr>
            <w:tcW w:w="5909" w:type="dxa"/>
            <w:noWrap/>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采购预算控制价</w:t>
            </w:r>
          </w:p>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详见竞争性谈判文件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3.3</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谈判有效期</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60日历天（谈判截止之日起）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3.4.3</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签字或盖章要求</w:t>
            </w:r>
          </w:p>
        </w:tc>
        <w:tc>
          <w:tcPr>
            <w:tcW w:w="5909" w:type="dxa"/>
            <w:noWrap/>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见响应文件格式要求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3.4.4</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响应文件份数</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纸质版正本一份，副本三份，并提供包含word版响应文件的电子U盘1个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3.4.5</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装订要求</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rPr>
              <w:t>响应文件的正本和副本装订均应采用A4大小的纸张方式，装订牢固，副本可为正本签字盖章后的完全复印件。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4.1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封套上写明</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响应人的地址：</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响应人名称：</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XXXXXX（XX项目名称）项目谈判响应文件</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4.2.1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响应文件递交截止时间</w:t>
            </w:r>
          </w:p>
        </w:tc>
        <w:tc>
          <w:tcPr>
            <w:tcW w:w="5909" w:type="dxa"/>
            <w:noWrap/>
          </w:tcPr>
          <w:p>
            <w:pPr>
              <w:autoSpaceDE w:val="0"/>
              <w:autoSpaceDN w:val="0"/>
              <w:adjustRightInd w:val="0"/>
              <w:spacing w:line="360" w:lineRule="auto"/>
              <w:jc w:val="left"/>
              <w:rPr>
                <w:rFonts w:ascii="宋体" w:hAnsi="宋体" w:cs="宋体"/>
                <w:kern w:val="0"/>
                <w:szCs w:val="21"/>
                <w:u w:val="single"/>
              </w:rPr>
            </w:pPr>
            <w:r>
              <w:rPr>
                <w:rFonts w:hint="eastAsia" w:ascii="宋体" w:hAnsi="宋体" w:cs="宋体"/>
                <w:szCs w:val="21"/>
                <w:lang w:val="en-US" w:eastAsia="zh-CN"/>
              </w:rPr>
              <w:t>2023</w:t>
            </w:r>
            <w:r>
              <w:rPr>
                <w:rFonts w:hint="eastAsia" w:ascii="宋体" w:hAnsi="宋体" w:cs="宋体"/>
                <w:szCs w:val="21"/>
              </w:rPr>
              <w:t>年</w:t>
            </w:r>
            <w:r>
              <w:rPr>
                <w:rFonts w:hint="eastAsia" w:ascii="宋体" w:hAnsi="宋体" w:cs="宋体"/>
                <w:szCs w:val="21"/>
                <w:lang w:val="en-US" w:eastAsia="zh-CN"/>
              </w:rPr>
              <w:t>7</w:t>
            </w:r>
            <w:r>
              <w:rPr>
                <w:rFonts w:hint="eastAsia" w:ascii="宋体" w:hAnsi="宋体" w:cs="宋体"/>
                <w:szCs w:val="21"/>
              </w:rPr>
              <w:t xml:space="preserve">月 </w:t>
            </w:r>
            <w:r>
              <w:rPr>
                <w:rFonts w:hint="eastAsia" w:ascii="宋体" w:hAnsi="宋体" w:cs="宋体"/>
                <w:szCs w:val="21"/>
                <w:lang w:val="en-US" w:eastAsia="zh-CN"/>
              </w:rPr>
              <w:t>5</w:t>
            </w:r>
            <w:r>
              <w:rPr>
                <w:rFonts w:hint="eastAsia" w:ascii="宋体" w:hAnsi="宋体" w:cs="宋体"/>
                <w:szCs w:val="21"/>
              </w:rPr>
              <w:t xml:space="preserve"> 日</w:t>
            </w:r>
            <w:r>
              <w:rPr>
                <w:rFonts w:hint="eastAsia" w:ascii="宋体" w:hAnsi="宋体" w:cs="宋体"/>
                <w:szCs w:val="21"/>
                <w:lang w:val="en-US" w:eastAsia="zh-CN"/>
              </w:rPr>
              <w:t>下午15:30</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4.2.2</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递交响应文件地点</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color w:val="000000"/>
                <w:kern w:val="0"/>
                <w:szCs w:val="21"/>
              </w:rPr>
              <w:t>淇县人民医院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4.2.4</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是否退还谈判响应文件</w:t>
            </w:r>
          </w:p>
        </w:tc>
        <w:tc>
          <w:tcPr>
            <w:tcW w:w="5909" w:type="dxa"/>
            <w:noWrap/>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5.1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竞争性谈判时间和地点</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谈判时间：同响应文件递交截止时间</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谈判地点：同响应文件递交地点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5.3.1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谈判小组的组建</w:t>
            </w:r>
          </w:p>
        </w:tc>
        <w:tc>
          <w:tcPr>
            <w:tcW w:w="5909" w:type="dxa"/>
            <w:noWrap/>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谈判小组由3人组成：采购代表1人、从鹤壁市政府采购中心专家库中抽取的技术和经济方面的专家2名组成。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5.3.5</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是否授权谈判小组确定中标人</w:t>
            </w:r>
          </w:p>
        </w:tc>
        <w:tc>
          <w:tcPr>
            <w:tcW w:w="5909" w:type="dxa"/>
            <w:noWrap/>
            <w:vAlign w:val="center"/>
          </w:tcPr>
          <w:p>
            <w:pPr>
              <w:autoSpaceDE w:val="0"/>
              <w:autoSpaceDN w:val="0"/>
              <w:adjustRightInd w:val="0"/>
              <w:spacing w:line="360" w:lineRule="auto"/>
              <w:rPr>
                <w:rFonts w:ascii="宋体" w:hAnsi="宋体" w:cs="宋体"/>
                <w:kern w:val="0"/>
                <w:szCs w:val="21"/>
              </w:rPr>
            </w:pPr>
            <w:r>
              <w:rPr>
                <w:rFonts w:hint="eastAsia" w:ascii="宋体" w:hAnsi="宋体" w:cs="宋体"/>
                <w:kern w:val="0"/>
                <w:szCs w:val="21"/>
              </w:rPr>
              <w:t>否，推荐的中标候选人数：1-3名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8.1</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szCs w:val="21"/>
              </w:rPr>
              <w:t>履约担保</w:t>
            </w:r>
          </w:p>
        </w:tc>
        <w:tc>
          <w:tcPr>
            <w:tcW w:w="5909" w:type="dxa"/>
            <w:noWrap/>
            <w:vAlign w:val="center"/>
          </w:tcPr>
          <w:p>
            <w:pPr>
              <w:autoSpaceDE w:val="0"/>
              <w:autoSpaceDN w:val="0"/>
              <w:adjustRightInd w:val="0"/>
              <w:spacing w:line="360" w:lineRule="auto"/>
              <w:rPr>
                <w:rFonts w:hint="eastAsia" w:ascii="宋体" w:hAnsi="宋体" w:eastAsia="宋体" w:cs="宋体"/>
                <w:kern w:val="0"/>
                <w:szCs w:val="21"/>
                <w:lang w:eastAsia="zh-CN"/>
              </w:rPr>
            </w:pPr>
            <w:r>
              <w:rPr>
                <w:rFonts w:hint="eastAsia" w:ascii="宋体" w:hAnsi="宋体" w:cs="宋体"/>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8.2</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招标代理服务费</w:t>
            </w:r>
          </w:p>
        </w:tc>
        <w:tc>
          <w:tcPr>
            <w:tcW w:w="5909" w:type="dxa"/>
            <w:noWrap/>
            <w:vAlign w:val="center"/>
          </w:tcPr>
          <w:p>
            <w:pPr>
              <w:autoSpaceDE w:val="0"/>
              <w:autoSpaceDN w:val="0"/>
              <w:adjustRightInd w:val="0"/>
              <w:spacing w:line="360" w:lineRule="auto"/>
              <w:rPr>
                <w:rFonts w:ascii="宋体" w:hAnsi="宋体" w:cs="宋体"/>
                <w:kern w:val="0"/>
                <w:szCs w:val="21"/>
              </w:rPr>
            </w:pPr>
            <w:r>
              <w:rPr>
                <w:rFonts w:hint="eastAsia" w:ascii="宋体" w:hAnsi="宋体" w:cs="宋体"/>
                <w:szCs w:val="21"/>
              </w:rPr>
              <w:t>按国家相关规定由成交供应商支付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8.3</w:t>
            </w:r>
          </w:p>
        </w:tc>
        <w:tc>
          <w:tcPr>
            <w:tcW w:w="30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color w:val="000000"/>
              </w:rPr>
              <w:t>是否要求响应人在递交响应文件时，同时递交响应文件电子版</w:t>
            </w:r>
          </w:p>
        </w:tc>
        <w:tc>
          <w:tcPr>
            <w:tcW w:w="5909" w:type="dxa"/>
            <w:noWrap/>
            <w:vAlign w:val="center"/>
          </w:tcPr>
          <w:p>
            <w:pPr>
              <w:tabs>
                <w:tab w:val="left" w:pos="597"/>
              </w:tabs>
              <w:autoSpaceDE w:val="0"/>
              <w:autoSpaceDN w:val="0"/>
              <w:adjustRightInd w:val="0"/>
              <w:spacing w:line="360" w:lineRule="auto"/>
              <w:rPr>
                <w:rFonts w:ascii="宋体" w:hAnsi="宋体" w:cs="宋体"/>
                <w:kern w:val="0"/>
                <w:szCs w:val="21"/>
              </w:rPr>
            </w:pPr>
            <w:r>
              <w:rPr>
                <w:rFonts w:hint="eastAsia" w:ascii="宋体" w:hAnsi="宋体"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8.4</w:t>
            </w:r>
          </w:p>
        </w:tc>
        <w:tc>
          <w:tcPr>
            <w:tcW w:w="3060" w:type="dxa"/>
            <w:noWrap/>
            <w:vAlign w:val="center"/>
          </w:tcPr>
          <w:p>
            <w:pPr>
              <w:autoSpaceDE w:val="0"/>
              <w:autoSpaceDN w:val="0"/>
              <w:adjustRightInd w:val="0"/>
              <w:spacing w:line="360" w:lineRule="auto"/>
              <w:jc w:val="center"/>
              <w:rPr>
                <w:rFonts w:ascii="宋体" w:hAnsi="宋体" w:cs="宋体"/>
                <w:color w:val="000000"/>
              </w:rPr>
            </w:pPr>
            <w:r>
              <w:rPr>
                <w:rFonts w:hint="eastAsia" w:ascii="宋体" w:hAnsi="宋体" w:cs="宋体"/>
              </w:rPr>
              <w:t>响应人代表出席开标会</w:t>
            </w:r>
          </w:p>
        </w:tc>
        <w:tc>
          <w:tcPr>
            <w:tcW w:w="5909" w:type="dxa"/>
            <w:noWrap/>
            <w:vAlign w:val="center"/>
          </w:tcPr>
          <w:p>
            <w:pPr>
              <w:spacing w:line="360" w:lineRule="auto"/>
              <w:rPr>
                <w:rFonts w:ascii="宋体" w:hAnsi="宋体" w:cs="宋体"/>
                <w:color w:val="000000"/>
              </w:rPr>
            </w:pPr>
            <w:r>
              <w:rPr>
                <w:rFonts w:hint="eastAsia" w:ascii="宋体" w:hAnsi="宋体" w:cs="宋体"/>
              </w:rPr>
              <w:t>响应人法人或委托代理人在响应截止时间前准时参加开标会议，响应文件递交截止时如响应人法人或委托代理人未到场，其投标是否有效，交由评标委员会处理。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960" w:type="dxa"/>
            <w:noWrap/>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8.5</w:t>
            </w:r>
          </w:p>
        </w:tc>
        <w:tc>
          <w:tcPr>
            <w:tcW w:w="3060" w:type="dxa"/>
            <w:noWrap/>
            <w:vAlign w:val="center"/>
          </w:tcPr>
          <w:p>
            <w:pPr>
              <w:autoSpaceDE w:val="0"/>
              <w:autoSpaceDN w:val="0"/>
              <w:adjustRightInd w:val="0"/>
              <w:spacing w:line="360" w:lineRule="auto"/>
              <w:jc w:val="center"/>
              <w:rPr>
                <w:rFonts w:ascii="宋体" w:hAnsi="宋体" w:cs="宋体"/>
              </w:rPr>
            </w:pPr>
            <w:r>
              <w:rPr>
                <w:rFonts w:hint="eastAsia" w:ascii="宋体" w:hAnsi="宋体" w:cs="宋体"/>
              </w:rPr>
              <w:t>付款方式</w:t>
            </w:r>
          </w:p>
        </w:tc>
        <w:tc>
          <w:tcPr>
            <w:tcW w:w="5909" w:type="dxa"/>
            <w:noWrap/>
            <w:vAlign w:val="center"/>
          </w:tcPr>
          <w:p>
            <w:pPr>
              <w:spacing w:line="360" w:lineRule="auto"/>
              <w:rPr>
                <w:rFonts w:ascii="宋体" w:hAnsi="宋体" w:cs="宋体"/>
              </w:rPr>
            </w:pPr>
            <w:r>
              <w:rPr>
                <w:rFonts w:hint="eastAsia" w:ascii="宋体" w:hAnsi="宋体" w:cs="宋体"/>
              </w:rPr>
              <w:t>以实际签订采购合同为准</w:t>
            </w:r>
          </w:p>
        </w:tc>
      </w:tr>
    </w:tbl>
    <w:p>
      <w:pPr>
        <w:pStyle w:val="23"/>
        <w:tabs>
          <w:tab w:val="left" w:pos="319"/>
          <w:tab w:val="left" w:pos="360"/>
        </w:tabs>
        <w:spacing w:line="480" w:lineRule="exact"/>
        <w:jc w:val="both"/>
        <w:outlineLvl w:val="1"/>
        <w:rPr>
          <w:rFonts w:hAnsi="宋体"/>
          <w:b/>
          <w:color w:val="auto"/>
        </w:rPr>
      </w:pPr>
      <w:bookmarkStart w:id="9" w:name="_Toc17187"/>
      <w:bookmarkStart w:id="10" w:name="_Toc428276568"/>
      <w:bookmarkStart w:id="11" w:name="_Toc21432"/>
      <w:bookmarkStart w:id="12" w:name="_Toc269470294"/>
      <w:bookmarkStart w:id="13" w:name="_Toc270604575"/>
    </w:p>
    <w:p>
      <w:pPr>
        <w:pStyle w:val="23"/>
        <w:tabs>
          <w:tab w:val="left" w:pos="319"/>
          <w:tab w:val="left" w:pos="360"/>
        </w:tabs>
        <w:spacing w:line="480" w:lineRule="exact"/>
        <w:jc w:val="both"/>
        <w:outlineLvl w:val="1"/>
        <w:rPr>
          <w:rFonts w:hAnsi="宋体"/>
          <w:b/>
          <w:color w:val="auto"/>
        </w:rPr>
      </w:pPr>
      <w:r>
        <w:rPr>
          <w:rFonts w:hint="eastAsia" w:hAnsi="宋体"/>
          <w:b/>
          <w:color w:val="auto"/>
        </w:rPr>
        <w:t>1  总则</w:t>
      </w:r>
      <w:bookmarkEnd w:id="9"/>
      <w:bookmarkEnd w:id="10"/>
      <w:bookmarkEnd w:id="11"/>
      <w:bookmarkEnd w:id="12"/>
      <w:bookmarkEnd w:id="13"/>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4" w:name="_Toc277149365"/>
      <w:bookmarkStart w:id="15" w:name="_Toc2975"/>
      <w:bookmarkStart w:id="16" w:name="_Toc428276569"/>
      <w:bookmarkStart w:id="17" w:name="_Toc27600"/>
      <w:r>
        <w:rPr>
          <w:rFonts w:hint="eastAsia" w:hAnsi="宋体"/>
          <w:b/>
          <w:color w:val="auto"/>
          <w:sz w:val="21"/>
          <w:szCs w:val="21"/>
        </w:rPr>
        <w:t>项目概况</w:t>
      </w:r>
      <w:bookmarkEnd w:id="14"/>
      <w:bookmarkEnd w:id="15"/>
      <w:bookmarkEnd w:id="16"/>
      <w:bookmarkEnd w:id="17"/>
    </w:p>
    <w:p>
      <w:pPr>
        <w:pStyle w:val="23"/>
        <w:spacing w:line="480" w:lineRule="exact"/>
        <w:ind w:firstLine="420" w:firstLineChars="200"/>
        <w:jc w:val="both"/>
        <w:rPr>
          <w:rFonts w:hAnsi="宋体"/>
          <w:color w:val="auto"/>
          <w:sz w:val="21"/>
          <w:szCs w:val="21"/>
        </w:rPr>
      </w:pPr>
      <w:r>
        <w:rPr>
          <w:rFonts w:hint="eastAsia" w:hAnsi="宋体"/>
          <w:color w:val="auto"/>
          <w:sz w:val="21"/>
          <w:szCs w:val="21"/>
        </w:rPr>
        <w:t>根据《中华人民共和国政府采购法》等有关法律、法规和规章的规定，本采购项目已具备竞争性谈判条件，现对本项目进行采购。</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本次谈判项目采购人：见响应人须知前附表。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本次谈判项目采购代理机构：见响应人须知前附表。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本次谈判项目响应人：是指响应谈判、参加谈判竞争的法定代表人单位。</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中标人：根据合同，向采购人提供货物、工程或者服务的法人、其他组织或者自然人。</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本次谈判项目名称：见响应人须知前附表。</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8" w:name="_Toc270604577"/>
      <w:bookmarkStart w:id="19" w:name="_Toc269470296"/>
      <w:bookmarkStart w:id="20" w:name="_Toc270604804"/>
      <w:bookmarkStart w:id="21" w:name="_Toc25957"/>
      <w:bookmarkStart w:id="22" w:name="_Toc428276570"/>
      <w:bookmarkStart w:id="23" w:name="_Toc14455"/>
      <w:bookmarkStart w:id="24" w:name="_Toc277149366"/>
      <w:r>
        <w:rPr>
          <w:rFonts w:hint="eastAsia" w:hAnsi="宋体"/>
          <w:b/>
          <w:color w:val="auto"/>
          <w:sz w:val="21"/>
          <w:szCs w:val="21"/>
        </w:rPr>
        <w:t>资金来源和落实情况</w:t>
      </w:r>
      <w:bookmarkEnd w:id="18"/>
      <w:bookmarkEnd w:id="19"/>
      <w:bookmarkEnd w:id="20"/>
      <w:bookmarkEnd w:id="21"/>
      <w:bookmarkEnd w:id="22"/>
      <w:bookmarkEnd w:id="23"/>
      <w:bookmarkEnd w:id="24"/>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本谈判项目的资金来源：见响应人须知前附表。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本谈判项目的控制金额：见响应人须知前附表。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本谈判项目的资金落实情况：见响应人须知前附表。</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5" w:name="_Toc1934"/>
      <w:bookmarkStart w:id="26" w:name="_Toc270604805"/>
      <w:bookmarkStart w:id="27" w:name="_Toc269470297"/>
      <w:bookmarkStart w:id="28" w:name="_Toc277149367"/>
      <w:bookmarkStart w:id="29" w:name="_Toc13932"/>
      <w:bookmarkStart w:id="30" w:name="_Toc428276571"/>
      <w:bookmarkStart w:id="31" w:name="_Toc270604578"/>
      <w:r>
        <w:rPr>
          <w:rFonts w:hint="eastAsia" w:hAnsi="宋体"/>
          <w:b/>
          <w:color w:val="auto"/>
          <w:sz w:val="21"/>
          <w:szCs w:val="21"/>
        </w:rPr>
        <w:t>采购范围、计划工期和质量要求</w:t>
      </w:r>
      <w:bookmarkEnd w:id="25"/>
      <w:bookmarkEnd w:id="26"/>
      <w:bookmarkEnd w:id="27"/>
      <w:bookmarkEnd w:id="28"/>
      <w:bookmarkEnd w:id="29"/>
      <w:bookmarkEnd w:id="30"/>
      <w:bookmarkEnd w:id="31"/>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本次采购范围：见响应人须知前附表。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本项目的计划工期：见响应人须知前附表。</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本项目的质量要求：见响应人须知前附表。</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32" w:name="_Toc269470298"/>
      <w:bookmarkStart w:id="33" w:name="_Toc270604579"/>
      <w:bookmarkStart w:id="34" w:name="_Toc277149368"/>
      <w:bookmarkStart w:id="35" w:name="_Toc270604806"/>
      <w:bookmarkStart w:id="36" w:name="_Toc10500"/>
      <w:bookmarkStart w:id="37" w:name="_Toc14034"/>
      <w:bookmarkStart w:id="38" w:name="_Toc428276572"/>
      <w:r>
        <w:rPr>
          <w:rFonts w:hint="eastAsia" w:hAnsi="宋体"/>
          <w:b/>
          <w:color w:val="auto"/>
          <w:sz w:val="21"/>
          <w:szCs w:val="21"/>
        </w:rPr>
        <w:t>响应人资格要求</w:t>
      </w:r>
      <w:bookmarkEnd w:id="32"/>
      <w:r>
        <w:rPr>
          <w:rFonts w:hint="eastAsia" w:hAnsi="宋体"/>
          <w:b/>
          <w:color w:val="auto"/>
          <w:sz w:val="21"/>
          <w:szCs w:val="21"/>
        </w:rPr>
        <w:t>：见响应人须知前附表。</w:t>
      </w:r>
      <w:bookmarkEnd w:id="33"/>
      <w:bookmarkEnd w:id="34"/>
      <w:bookmarkEnd w:id="35"/>
      <w:bookmarkEnd w:id="36"/>
      <w:bookmarkEnd w:id="37"/>
      <w:bookmarkEnd w:id="38"/>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39" w:name="_Toc277149369"/>
      <w:bookmarkStart w:id="40" w:name="_Toc428276573"/>
      <w:bookmarkStart w:id="41" w:name="_Toc839"/>
      <w:bookmarkStart w:id="42" w:name="_Toc270604807"/>
      <w:bookmarkStart w:id="43" w:name="_Toc269470299"/>
      <w:bookmarkStart w:id="44" w:name="_Toc270604580"/>
      <w:bookmarkStart w:id="45" w:name="_Toc15164"/>
      <w:r>
        <w:rPr>
          <w:rFonts w:hint="eastAsia" w:hAnsi="宋体"/>
          <w:b/>
          <w:color w:val="auto"/>
          <w:sz w:val="21"/>
          <w:szCs w:val="21"/>
        </w:rPr>
        <w:t>费用承担</w:t>
      </w:r>
      <w:bookmarkEnd w:id="39"/>
      <w:bookmarkEnd w:id="40"/>
      <w:bookmarkEnd w:id="41"/>
      <w:bookmarkEnd w:id="42"/>
      <w:bookmarkEnd w:id="43"/>
      <w:bookmarkEnd w:id="44"/>
      <w:bookmarkEnd w:id="45"/>
    </w:p>
    <w:p>
      <w:pPr>
        <w:spacing w:line="480" w:lineRule="exact"/>
        <w:ind w:firstLine="420" w:firstLineChars="200"/>
        <w:rPr>
          <w:rFonts w:ascii="宋体" w:hAnsi="宋体" w:cs="宋体"/>
        </w:rPr>
      </w:pPr>
      <w:r>
        <w:rPr>
          <w:rFonts w:hint="eastAsia" w:ascii="宋体" w:hAnsi="宋体" w:cs="宋体"/>
        </w:rPr>
        <w:t>响应人必须自行承担所有与参加谈判有关的费用。不论谈判的结果如何，招标人在任何情况下均无义务和责任承担这些费用。</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46" w:name="_Toc428276574"/>
      <w:bookmarkStart w:id="47" w:name="_Toc270604581"/>
      <w:bookmarkStart w:id="48" w:name="_Toc277149370"/>
      <w:bookmarkStart w:id="49" w:name="_Toc270604808"/>
      <w:bookmarkStart w:id="50" w:name="_Toc15629"/>
      <w:bookmarkStart w:id="51" w:name="_Toc14349"/>
      <w:bookmarkStart w:id="52" w:name="_Toc269470300"/>
      <w:r>
        <w:rPr>
          <w:rFonts w:hint="eastAsia" w:hAnsi="宋体"/>
          <w:b/>
          <w:color w:val="auto"/>
          <w:sz w:val="21"/>
          <w:szCs w:val="21"/>
        </w:rPr>
        <w:t>保密</w:t>
      </w:r>
      <w:bookmarkEnd w:id="46"/>
      <w:bookmarkEnd w:id="47"/>
      <w:bookmarkEnd w:id="48"/>
      <w:bookmarkEnd w:id="49"/>
      <w:bookmarkEnd w:id="50"/>
      <w:bookmarkEnd w:id="51"/>
      <w:bookmarkEnd w:id="52"/>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谈判期间，直到授予中标的响应人合同为止，凡是与谈判响应文件审查、澄清、评价、比较以及推荐中标候选人等方面的情况，均不得向响应人或其他无关的人员透露。</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在谈判过程中，响应人如向谈判小组成员施加任何影响，都将会导致其谈判被拒绝。</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为保证中标结果的公正性，谈判期间直至授予中标人合同时，谈判组成员不得与响应人私下交换意见。在谈判结束后，凡与谈判情况有接触的任何人不得将谈判情况扩散出谈判组成员之外。</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采购人原则上不向落选方解释落选原因，参加本项目谈判的响应人如对本次评审推荐的拟中标响应人有异议或发现违规违纪行为，请以书面署名形式向采购人提出质疑，并提供有关书面证明材料，超过法律规定时间将不再受理。</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谈判结束后，不退还谈判响应文件。</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53" w:name="_Toc31070"/>
      <w:bookmarkStart w:id="54" w:name="_Toc507"/>
      <w:bookmarkStart w:id="55" w:name="_Toc270604582"/>
      <w:bookmarkStart w:id="56" w:name="_Toc428276575"/>
      <w:bookmarkStart w:id="57" w:name="_Toc277149371"/>
      <w:bookmarkStart w:id="58" w:name="_Toc269470301"/>
      <w:bookmarkStart w:id="59" w:name="_Toc270604809"/>
      <w:r>
        <w:rPr>
          <w:rFonts w:hint="eastAsia" w:hAnsi="宋体"/>
          <w:b/>
          <w:color w:val="auto"/>
          <w:sz w:val="21"/>
          <w:szCs w:val="21"/>
        </w:rPr>
        <w:t>语言文字</w:t>
      </w:r>
      <w:bookmarkEnd w:id="53"/>
      <w:bookmarkEnd w:id="54"/>
      <w:bookmarkEnd w:id="55"/>
      <w:bookmarkEnd w:id="56"/>
      <w:bookmarkEnd w:id="57"/>
      <w:bookmarkEnd w:id="58"/>
      <w:bookmarkEnd w:id="59"/>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除专用术语外，与谈判有关的语言均使用中文。必要时专用术语应附有中文注释。</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60" w:name="_Toc4769"/>
      <w:bookmarkStart w:id="61" w:name="_Toc428276576"/>
      <w:bookmarkStart w:id="62" w:name="_Toc277149372"/>
      <w:bookmarkStart w:id="63" w:name="_Toc270604810"/>
      <w:bookmarkStart w:id="64" w:name="_Toc270604583"/>
      <w:bookmarkStart w:id="65" w:name="_Toc29265"/>
      <w:bookmarkStart w:id="66" w:name="_Toc269470302"/>
      <w:r>
        <w:rPr>
          <w:rFonts w:hint="eastAsia" w:hAnsi="宋体"/>
          <w:b/>
          <w:color w:val="auto"/>
          <w:sz w:val="21"/>
          <w:szCs w:val="21"/>
        </w:rPr>
        <w:t>计量单位</w:t>
      </w:r>
      <w:bookmarkEnd w:id="60"/>
      <w:bookmarkEnd w:id="61"/>
      <w:bookmarkEnd w:id="62"/>
      <w:bookmarkEnd w:id="63"/>
      <w:bookmarkEnd w:id="64"/>
      <w:bookmarkEnd w:id="65"/>
      <w:bookmarkEnd w:id="66"/>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所有计量均采用中华人民共和国法定计量单位。</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67" w:name="_Toc428276577"/>
      <w:bookmarkStart w:id="68" w:name="_Toc270604584"/>
      <w:bookmarkStart w:id="69" w:name="_Toc25651"/>
      <w:bookmarkStart w:id="70" w:name="_Toc270604811"/>
      <w:bookmarkStart w:id="71" w:name="_Toc269470303"/>
      <w:bookmarkStart w:id="72" w:name="_Toc277149373"/>
      <w:bookmarkStart w:id="73" w:name="_Toc24526"/>
      <w:r>
        <w:rPr>
          <w:rFonts w:hint="eastAsia" w:hAnsi="宋体"/>
          <w:b/>
          <w:color w:val="auto"/>
          <w:sz w:val="21"/>
          <w:szCs w:val="21"/>
        </w:rPr>
        <w:t>踏勘现场</w:t>
      </w:r>
      <w:bookmarkEnd w:id="67"/>
      <w:bookmarkEnd w:id="68"/>
      <w:bookmarkEnd w:id="69"/>
      <w:bookmarkEnd w:id="70"/>
      <w:bookmarkEnd w:id="71"/>
      <w:bookmarkEnd w:id="72"/>
      <w:bookmarkEnd w:id="73"/>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本次竞争性谈判不组织响应人踏勘项目现场。</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响应人如需踏勘现场，所发生的费用自理。</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除采购人的原因外，响应人自行负责在踏勘现场中所发生的人员伤亡和财产损失。</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采购人在踏勘现场中介绍的工程场地和相关的周边环境情况，响应人在编制谈判响应文件时参考，采购人不对响应人据此作出的判断和决策负责。</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74" w:name="_Toc1292"/>
      <w:bookmarkStart w:id="75" w:name="_Toc428276578"/>
      <w:bookmarkStart w:id="76" w:name="_Toc23447"/>
      <w:r>
        <w:rPr>
          <w:rFonts w:hint="eastAsia" w:hAnsi="宋体"/>
          <w:b/>
          <w:color w:val="auto"/>
          <w:sz w:val="21"/>
          <w:szCs w:val="21"/>
        </w:rPr>
        <w:t>提出问题要求</w:t>
      </w:r>
      <w:bookmarkEnd w:id="74"/>
      <w:bookmarkEnd w:id="75"/>
      <w:bookmarkEnd w:id="76"/>
    </w:p>
    <w:p>
      <w:pPr>
        <w:pStyle w:val="23"/>
        <w:spacing w:line="480" w:lineRule="exact"/>
        <w:ind w:left="420" w:leftChars="200"/>
        <w:jc w:val="both"/>
        <w:rPr>
          <w:rFonts w:hAnsi="宋体"/>
          <w:szCs w:val="21"/>
        </w:rPr>
      </w:pPr>
      <w:r>
        <w:rPr>
          <w:rFonts w:hint="eastAsia" w:hAnsi="宋体"/>
          <w:color w:val="auto"/>
          <w:sz w:val="21"/>
          <w:szCs w:val="21"/>
        </w:rPr>
        <w:t>1.10.1  潜在响应人对谈判文件中如有需要澄清疑问的，应当在提交首次响应文件截止之日3个工作日前，以书面方式（包括信函、电报、传真等可以有形地表现所载内容的形式，下同），并加盖企业公章按谈判须知前附表中的联系方式通知到招标代理机构。在规定的时间内未提出疑问的，将被视为对谈判文件完全认可。代理机构将对收到的要求澄清的问题予以答复。代理机构将答复发给所有谈判文件收受人( 包括对要求澄清问题的说明，但不指明问题的来源)。</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77" w:name="_Toc270604814"/>
      <w:bookmarkStart w:id="78" w:name="_Toc277149376"/>
      <w:bookmarkStart w:id="79" w:name="_Toc25704"/>
      <w:bookmarkStart w:id="80" w:name="_Toc428276580"/>
      <w:bookmarkStart w:id="81" w:name="_Toc11262"/>
      <w:bookmarkStart w:id="82" w:name="_Toc269470306"/>
      <w:bookmarkStart w:id="83" w:name="_Toc270604587"/>
      <w:r>
        <w:rPr>
          <w:rFonts w:hint="eastAsia" w:hAnsi="宋体"/>
          <w:b/>
          <w:color w:val="auto"/>
          <w:sz w:val="21"/>
          <w:szCs w:val="21"/>
        </w:rPr>
        <w:t>偏离</w:t>
      </w:r>
      <w:bookmarkEnd w:id="77"/>
      <w:bookmarkEnd w:id="78"/>
      <w:bookmarkEnd w:id="79"/>
      <w:bookmarkEnd w:id="80"/>
      <w:bookmarkEnd w:id="81"/>
      <w:bookmarkEnd w:id="82"/>
      <w:bookmarkEnd w:id="83"/>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谈判响应文件不得偏离竞争性谈判文件。</w:t>
      </w:r>
    </w:p>
    <w:p>
      <w:pPr>
        <w:pStyle w:val="23"/>
        <w:numPr>
          <w:ilvl w:val="0"/>
          <w:numId w:val="2"/>
        </w:numPr>
        <w:tabs>
          <w:tab w:val="left" w:pos="360"/>
          <w:tab w:val="clear" w:pos="425"/>
        </w:tabs>
        <w:spacing w:line="480" w:lineRule="exact"/>
        <w:jc w:val="both"/>
        <w:outlineLvl w:val="1"/>
        <w:rPr>
          <w:rFonts w:hAnsi="宋体"/>
          <w:b/>
          <w:color w:val="auto"/>
        </w:rPr>
      </w:pPr>
      <w:bookmarkStart w:id="84" w:name="_Toc428276581"/>
      <w:bookmarkStart w:id="85" w:name="_Toc12282"/>
      <w:bookmarkStart w:id="86" w:name="_Toc270604588"/>
      <w:bookmarkStart w:id="87" w:name="_Toc15091"/>
      <w:r>
        <w:rPr>
          <w:rFonts w:hint="eastAsia" w:hAnsi="宋体"/>
          <w:b/>
          <w:color w:val="auto"/>
        </w:rPr>
        <w:t>竞争性谈判文件</w:t>
      </w:r>
      <w:bookmarkEnd w:id="84"/>
      <w:bookmarkEnd w:id="85"/>
      <w:bookmarkEnd w:id="86"/>
      <w:bookmarkEnd w:id="87"/>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88" w:name="_Toc270604589"/>
      <w:bookmarkStart w:id="89" w:name="_Toc12430"/>
      <w:bookmarkStart w:id="90" w:name="_Toc269470308"/>
      <w:bookmarkStart w:id="91" w:name="_Toc270604816"/>
      <w:bookmarkStart w:id="92" w:name="_Toc17879"/>
      <w:bookmarkStart w:id="93" w:name="_Toc428276582"/>
      <w:bookmarkStart w:id="94" w:name="_Toc277149378"/>
      <w:r>
        <w:rPr>
          <w:rFonts w:hint="eastAsia" w:hAnsi="宋体"/>
          <w:b/>
          <w:color w:val="auto"/>
          <w:sz w:val="21"/>
          <w:szCs w:val="21"/>
        </w:rPr>
        <w:t>竞争性谈判文件的组成</w:t>
      </w:r>
      <w:bookmarkEnd w:id="88"/>
      <w:bookmarkEnd w:id="89"/>
      <w:bookmarkEnd w:id="90"/>
      <w:bookmarkEnd w:id="91"/>
      <w:bookmarkEnd w:id="92"/>
      <w:bookmarkEnd w:id="93"/>
      <w:bookmarkEnd w:id="94"/>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本竞争性谈判文件包括：</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（1）谈判邀请函；</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（2）响应人须知；</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（3）项目技术标准和需求；</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（4）评审；</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（5）合同书格式；</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（6）响应文件格式；</w:t>
      </w:r>
    </w:p>
    <w:p>
      <w:pPr>
        <w:tabs>
          <w:tab w:val="left" w:pos="1260"/>
        </w:tabs>
        <w:autoSpaceDE w:val="0"/>
        <w:autoSpaceDN w:val="0"/>
        <w:adjustRightInd w:val="0"/>
        <w:spacing w:line="420" w:lineRule="exact"/>
        <w:ind w:firstLine="472" w:firstLineChars="225"/>
        <w:jc w:val="left"/>
        <w:rPr>
          <w:rFonts w:ascii="宋体" w:hAnsi="宋体" w:cs="宋体"/>
          <w:kern w:val="0"/>
          <w:szCs w:val="21"/>
        </w:rPr>
      </w:pPr>
      <w:r>
        <w:rPr>
          <w:rFonts w:hint="eastAsia" w:ascii="宋体" w:hAnsi="宋体" w:cs="宋体"/>
          <w:kern w:val="0"/>
          <w:szCs w:val="21"/>
        </w:rPr>
        <w:t>根据本章第1.10 款、第2.2 款和第2.3 款对竞争性谈判文件所作的澄清、修改，构成竞争性谈判文件的组成部分。</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95" w:name="_Toc270604817"/>
      <w:bookmarkStart w:id="96" w:name="_Toc277149379"/>
      <w:bookmarkStart w:id="97" w:name="_Toc428276583"/>
      <w:bookmarkStart w:id="98" w:name="_Toc270604590"/>
      <w:bookmarkStart w:id="99" w:name="_Toc269470309"/>
      <w:bookmarkStart w:id="100" w:name="_Toc15913"/>
      <w:bookmarkStart w:id="101" w:name="_Toc1175"/>
      <w:r>
        <w:rPr>
          <w:rFonts w:hint="eastAsia" w:hAnsi="宋体"/>
          <w:b/>
          <w:color w:val="auto"/>
          <w:sz w:val="21"/>
          <w:szCs w:val="21"/>
        </w:rPr>
        <w:t>竞争性谈判文件的澄清</w:t>
      </w:r>
      <w:bookmarkEnd w:id="95"/>
      <w:bookmarkEnd w:id="96"/>
      <w:bookmarkEnd w:id="97"/>
      <w:bookmarkEnd w:id="98"/>
      <w:bookmarkEnd w:id="99"/>
      <w:bookmarkEnd w:id="100"/>
      <w:bookmarkEnd w:id="101"/>
    </w:p>
    <w:p>
      <w:pPr>
        <w:spacing w:line="360" w:lineRule="auto"/>
        <w:ind w:firstLine="420" w:firstLineChars="200"/>
        <w:rPr>
          <w:rFonts w:ascii="宋体" w:hAnsi="宋体" w:cs="宋体"/>
          <w:color w:val="FF0000"/>
          <w:szCs w:val="21"/>
        </w:rPr>
      </w:pPr>
      <w:r>
        <w:rPr>
          <w:rFonts w:hint="eastAsia" w:ascii="宋体" w:hAnsi="宋体" w:cs="宋体"/>
          <w:szCs w:val="21"/>
        </w:rPr>
        <w:t>2.2.1</w:t>
      </w:r>
      <w:r>
        <w:rPr>
          <w:rFonts w:hint="eastAsia" w:ascii="宋体" w:hAnsi="宋体" w:cs="宋体"/>
          <w:kern w:val="0"/>
          <w:szCs w:val="21"/>
        </w:rPr>
        <w:t xml:space="preserve">  响应人应仔细阅读和检查竞争性谈判文件的全部内容。如发现缺页或附件不全，应及时向采购人提出，以便补齐。如有疑问，应提交首次响应文件截止之日前，采购人、采购代理机构或者谈判小组可以对已发出的谈判文件进行必要的澄清或者修改，以书面形式要求采购人对竞争性谈判文件予以澄清，澄清或者修改的内容作为谈判文件的组成部分。澄清或者修改的内容可能影响响应文件编制的，采购人、采购代理机构或者谈判小组应当在提交首次响应文件截止之日3个工作日前，以书面形式通知所有接收谈判文件的响应人，不足3个工作日的，应当顺延提交首次响应文件截止之日。</w:t>
      </w:r>
    </w:p>
    <w:p>
      <w:pPr>
        <w:spacing w:line="360" w:lineRule="auto"/>
        <w:ind w:firstLine="420" w:firstLineChars="200"/>
        <w:rPr>
          <w:rFonts w:ascii="宋体" w:hAnsi="宋体" w:cs="宋体"/>
          <w:szCs w:val="21"/>
        </w:rPr>
      </w:pPr>
      <w:r>
        <w:rPr>
          <w:rFonts w:hint="eastAsia" w:ascii="宋体" w:hAnsi="宋体" w:cs="宋体"/>
          <w:szCs w:val="21"/>
        </w:rPr>
        <w:t>2.2.2  响应人在收到澄清后，应以书面形式通知采购人，确认已收到该澄清。</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02" w:name="_Toc428276584"/>
      <w:bookmarkStart w:id="103" w:name="_Toc269470310"/>
      <w:bookmarkStart w:id="104" w:name="_Toc2181"/>
      <w:bookmarkStart w:id="105" w:name="_Toc270604818"/>
      <w:bookmarkStart w:id="106" w:name="_Toc277149380"/>
      <w:bookmarkStart w:id="107" w:name="_Toc270604591"/>
      <w:bookmarkStart w:id="108" w:name="_Toc27080"/>
      <w:r>
        <w:rPr>
          <w:rFonts w:hint="eastAsia" w:hAnsi="宋体"/>
          <w:b/>
          <w:color w:val="auto"/>
          <w:sz w:val="21"/>
          <w:szCs w:val="21"/>
        </w:rPr>
        <w:t>竞争性谈判文件的修改</w:t>
      </w:r>
      <w:bookmarkEnd w:id="102"/>
      <w:bookmarkEnd w:id="103"/>
      <w:bookmarkEnd w:id="104"/>
      <w:bookmarkEnd w:id="105"/>
      <w:bookmarkEnd w:id="106"/>
      <w:bookmarkEnd w:id="107"/>
      <w:bookmarkEnd w:id="108"/>
    </w:p>
    <w:p>
      <w:pPr>
        <w:spacing w:line="360" w:lineRule="auto"/>
        <w:ind w:firstLine="420" w:firstLineChars="200"/>
        <w:rPr>
          <w:rFonts w:ascii="宋体" w:hAnsi="宋体" w:cs="宋体"/>
          <w:color w:val="000000"/>
          <w:szCs w:val="21"/>
        </w:rPr>
      </w:pPr>
      <w:r>
        <w:rPr>
          <w:rFonts w:hint="eastAsia" w:ascii="宋体" w:hAnsi="宋体" w:cs="宋体"/>
          <w:color w:val="000000"/>
          <w:szCs w:val="21"/>
        </w:rPr>
        <w:t>2.3.1  在递交响应文件截止时间之前的任何时间，无论出于何种原因，采购代理机构可以用补充文件的方式修正谈判文件。该补充文件将是构成谈判文件的一部分。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2.3.2  补充文件将以书面方式通知到已购买谈判文件的所有潜在响应人，谈判文件收受人应以书面形式回复代理机构确认收到每一份补充文件。当谈判文件、补充（答疑）通知文件内容相互矛盾时，以最后发出的文件为准。</w:t>
      </w:r>
    </w:p>
    <w:p>
      <w:pPr>
        <w:spacing w:line="360" w:lineRule="auto"/>
        <w:ind w:firstLine="420" w:firstLineChars="200"/>
        <w:rPr>
          <w:rFonts w:ascii="宋体" w:hAnsi="宋体" w:cs="宋体"/>
          <w:color w:val="000000"/>
          <w:szCs w:val="21"/>
        </w:rPr>
      </w:pPr>
      <w:r>
        <w:rPr>
          <w:rFonts w:hint="eastAsia" w:ascii="宋体" w:hAnsi="宋体" w:cs="宋体"/>
          <w:color w:val="000000"/>
          <w:szCs w:val="21"/>
        </w:rPr>
        <w:t>2.3.3  为使响应人有充分的时间按修正的谈判文件准备响应文件，采购人可以酌情推迟递交响应文件截止时间，并将此变更通知所有谈判文件收受人。</w:t>
      </w:r>
    </w:p>
    <w:p>
      <w:pPr>
        <w:pStyle w:val="23"/>
        <w:numPr>
          <w:ilvl w:val="0"/>
          <w:numId w:val="2"/>
        </w:numPr>
        <w:tabs>
          <w:tab w:val="left" w:pos="360"/>
          <w:tab w:val="clear" w:pos="425"/>
        </w:tabs>
        <w:spacing w:line="480" w:lineRule="exact"/>
        <w:jc w:val="both"/>
        <w:outlineLvl w:val="1"/>
        <w:rPr>
          <w:rFonts w:hAnsi="宋体"/>
          <w:b/>
          <w:color w:val="auto"/>
        </w:rPr>
      </w:pPr>
      <w:bookmarkStart w:id="109" w:name="_Toc11356"/>
      <w:bookmarkStart w:id="110" w:name="_Toc428276585"/>
      <w:bookmarkStart w:id="111" w:name="_Toc270604592"/>
      <w:bookmarkStart w:id="112" w:name="_Toc21655"/>
      <w:r>
        <w:rPr>
          <w:rFonts w:hint="eastAsia" w:hAnsi="宋体"/>
          <w:b/>
          <w:color w:val="auto"/>
        </w:rPr>
        <w:t>谈判响应文件</w:t>
      </w:r>
      <w:bookmarkEnd w:id="109"/>
      <w:bookmarkEnd w:id="110"/>
      <w:bookmarkEnd w:id="111"/>
      <w:bookmarkEnd w:id="112"/>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13" w:name="_Toc270604820"/>
      <w:bookmarkStart w:id="114" w:name="_Toc25286"/>
      <w:bookmarkStart w:id="115" w:name="_Toc269470312"/>
      <w:bookmarkStart w:id="116" w:name="_Toc277149382"/>
      <w:bookmarkStart w:id="117" w:name="_Toc428276586"/>
      <w:bookmarkStart w:id="118" w:name="_Toc270604593"/>
      <w:bookmarkStart w:id="119" w:name="_Toc2296"/>
      <w:r>
        <w:rPr>
          <w:rFonts w:hint="eastAsia" w:hAnsi="宋体"/>
          <w:b/>
          <w:color w:val="auto"/>
          <w:sz w:val="21"/>
          <w:szCs w:val="21"/>
        </w:rPr>
        <w:t>谈判响应文件的组成</w:t>
      </w:r>
      <w:bookmarkEnd w:id="113"/>
      <w:bookmarkEnd w:id="114"/>
      <w:bookmarkEnd w:id="115"/>
      <w:bookmarkEnd w:id="116"/>
      <w:bookmarkEnd w:id="117"/>
      <w:bookmarkEnd w:id="118"/>
      <w:bookmarkEnd w:id="119"/>
    </w:p>
    <w:p>
      <w:pPr>
        <w:pStyle w:val="23"/>
        <w:spacing w:line="480" w:lineRule="exact"/>
        <w:ind w:left="540"/>
        <w:jc w:val="both"/>
        <w:rPr>
          <w:rFonts w:hAnsi="宋体"/>
          <w:color w:val="auto"/>
          <w:sz w:val="21"/>
          <w:szCs w:val="21"/>
        </w:rPr>
      </w:pPr>
      <w:r>
        <w:rPr>
          <w:rFonts w:hint="eastAsia" w:hAnsi="宋体"/>
          <w:color w:val="auto"/>
          <w:sz w:val="21"/>
          <w:szCs w:val="21"/>
        </w:rPr>
        <w:t>谈判响应文件应包括下列内容：</w:t>
      </w:r>
    </w:p>
    <w:p>
      <w:pPr>
        <w:spacing w:line="340" w:lineRule="exact"/>
        <w:ind w:left="480"/>
        <w:rPr>
          <w:rFonts w:ascii="宋体" w:hAnsi="宋体" w:cs="宋体"/>
          <w:kern w:val="0"/>
          <w:szCs w:val="21"/>
        </w:rPr>
      </w:pPr>
      <w:bookmarkStart w:id="120" w:name="_Toc277149383"/>
      <w:bookmarkStart w:id="121" w:name="_Toc428276587"/>
      <w:bookmarkStart w:id="122" w:name="_Toc270604821"/>
      <w:bookmarkStart w:id="123" w:name="_Toc270604594"/>
      <w:bookmarkStart w:id="124" w:name="_Toc269470313"/>
      <w:r>
        <w:rPr>
          <w:rFonts w:hint="eastAsia" w:ascii="宋体" w:hAnsi="宋体" w:cs="宋体"/>
          <w:kern w:val="0"/>
          <w:szCs w:val="21"/>
        </w:rPr>
        <w:t>（1）竞争性谈判函；</w:t>
      </w:r>
    </w:p>
    <w:p>
      <w:pPr>
        <w:spacing w:line="340" w:lineRule="exact"/>
        <w:ind w:left="480"/>
        <w:rPr>
          <w:rFonts w:ascii="宋体" w:hAnsi="宋体" w:cs="宋体"/>
          <w:kern w:val="0"/>
          <w:szCs w:val="21"/>
        </w:rPr>
      </w:pPr>
      <w:r>
        <w:rPr>
          <w:rFonts w:hint="eastAsia" w:ascii="宋体" w:hAnsi="宋体" w:cs="宋体"/>
          <w:kern w:val="0"/>
          <w:szCs w:val="21"/>
        </w:rPr>
        <w:t>（2）法定代表人身份证明书</w:t>
      </w:r>
      <w:r>
        <w:rPr>
          <w:rFonts w:hint="eastAsia" w:ascii="宋体" w:hAnsi="宋体" w:cs="宋体"/>
          <w:kern w:val="0"/>
          <w:szCs w:val="21"/>
          <w:lang w:eastAsia="zh-CN"/>
        </w:rPr>
        <w:t>（</w:t>
      </w:r>
      <w:r>
        <w:rPr>
          <w:rFonts w:hint="eastAsia" w:ascii="宋体" w:hAnsi="宋体" w:cs="宋体"/>
          <w:kern w:val="0"/>
          <w:szCs w:val="21"/>
          <w:lang w:val="en-US" w:eastAsia="zh-CN"/>
        </w:rPr>
        <w:t>一</w:t>
      </w:r>
      <w:r>
        <w:rPr>
          <w:rFonts w:hint="eastAsia" w:ascii="宋体" w:hAnsi="宋体" w:cs="宋体"/>
          <w:kern w:val="0"/>
          <w:szCs w:val="21"/>
          <w:lang w:eastAsia="zh-CN"/>
        </w:rPr>
        <w:t>）</w:t>
      </w:r>
      <w:r>
        <w:rPr>
          <w:rFonts w:hint="eastAsia" w:ascii="宋体" w:hAnsi="宋体" w:cs="宋体"/>
          <w:kern w:val="0"/>
          <w:szCs w:val="21"/>
        </w:rPr>
        <w:t>；</w:t>
      </w:r>
    </w:p>
    <w:p>
      <w:pPr>
        <w:spacing w:line="340" w:lineRule="exact"/>
        <w:ind w:left="480" w:firstLine="630" w:firstLineChars="300"/>
        <w:rPr>
          <w:rFonts w:ascii="宋体" w:hAnsi="宋体" w:cs="宋体"/>
          <w:kern w:val="0"/>
          <w:szCs w:val="21"/>
        </w:rPr>
      </w:pPr>
      <w:r>
        <w:rPr>
          <w:rFonts w:hint="eastAsia" w:ascii="宋体" w:hAnsi="宋体" w:cs="宋体"/>
          <w:kern w:val="0"/>
          <w:szCs w:val="21"/>
        </w:rPr>
        <w:t>法定代表人授权委托书</w:t>
      </w:r>
      <w:r>
        <w:rPr>
          <w:rFonts w:hint="eastAsia" w:ascii="宋体" w:hAnsi="宋体" w:cs="宋体"/>
          <w:kern w:val="0"/>
          <w:szCs w:val="21"/>
          <w:lang w:eastAsia="zh-CN"/>
        </w:rPr>
        <w:t>（</w:t>
      </w:r>
      <w:r>
        <w:rPr>
          <w:rFonts w:hint="eastAsia" w:ascii="宋体" w:hAnsi="宋体" w:cs="宋体"/>
          <w:kern w:val="0"/>
          <w:szCs w:val="21"/>
          <w:lang w:val="en-US" w:eastAsia="zh-CN"/>
        </w:rPr>
        <w:t>二</w:t>
      </w:r>
      <w:r>
        <w:rPr>
          <w:rFonts w:hint="eastAsia" w:ascii="宋体" w:hAnsi="宋体" w:cs="宋体"/>
          <w:kern w:val="0"/>
          <w:szCs w:val="21"/>
          <w:lang w:eastAsia="zh-CN"/>
        </w:rPr>
        <w:t>）</w:t>
      </w:r>
      <w:r>
        <w:rPr>
          <w:rFonts w:hint="eastAsia" w:ascii="宋体" w:hAnsi="宋体" w:cs="宋体"/>
          <w:kern w:val="0"/>
          <w:szCs w:val="21"/>
        </w:rPr>
        <w:t>；</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3</w:t>
      </w:r>
      <w:r>
        <w:rPr>
          <w:rFonts w:hint="eastAsia" w:ascii="宋体" w:hAnsi="宋体" w:cs="宋体"/>
          <w:kern w:val="0"/>
          <w:szCs w:val="21"/>
        </w:rPr>
        <w:t>）响应人基本情况说明；</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4</w:t>
      </w:r>
      <w:r>
        <w:rPr>
          <w:rFonts w:hint="eastAsia" w:ascii="宋体" w:hAnsi="宋体" w:cs="宋体"/>
          <w:kern w:val="0"/>
          <w:szCs w:val="21"/>
        </w:rPr>
        <w:t>）初次报价一览表；</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5</w:t>
      </w:r>
      <w:r>
        <w:rPr>
          <w:rFonts w:hint="eastAsia" w:ascii="宋体" w:hAnsi="宋体" w:cs="宋体"/>
          <w:kern w:val="0"/>
          <w:szCs w:val="21"/>
        </w:rPr>
        <w:t>）工程量清单；</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6</w:t>
      </w:r>
      <w:r>
        <w:rPr>
          <w:rFonts w:hint="eastAsia" w:ascii="宋体" w:hAnsi="宋体" w:cs="宋体"/>
          <w:kern w:val="0"/>
          <w:szCs w:val="21"/>
        </w:rPr>
        <w:t>）项目实施方案及服务承诺书；</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7</w:t>
      </w:r>
      <w:r>
        <w:rPr>
          <w:rFonts w:hint="eastAsia" w:ascii="宋体" w:hAnsi="宋体" w:cs="宋体"/>
          <w:kern w:val="0"/>
          <w:szCs w:val="21"/>
        </w:rPr>
        <w:t>）响应人无违法违规行为承诺书；</w:t>
      </w:r>
    </w:p>
    <w:p>
      <w:pPr>
        <w:spacing w:line="340" w:lineRule="exact"/>
        <w:ind w:left="480"/>
        <w:rPr>
          <w:rFonts w:ascii="宋体" w:hAnsi="宋体" w:cs="宋体"/>
          <w:kern w:val="0"/>
          <w:szCs w:val="21"/>
        </w:rPr>
      </w:pPr>
      <w:r>
        <w:rPr>
          <w:rFonts w:hint="eastAsia" w:ascii="宋体" w:hAnsi="宋体" w:cs="宋体"/>
          <w:kern w:val="0"/>
          <w:szCs w:val="21"/>
        </w:rPr>
        <w:t>（</w:t>
      </w:r>
      <w:r>
        <w:rPr>
          <w:rFonts w:hint="eastAsia" w:ascii="宋体" w:hAnsi="宋体" w:cs="宋体"/>
          <w:kern w:val="0"/>
          <w:szCs w:val="21"/>
          <w:lang w:val="en-US" w:eastAsia="zh-CN"/>
        </w:rPr>
        <w:t>8</w:t>
      </w:r>
      <w:r>
        <w:rPr>
          <w:rFonts w:hint="eastAsia" w:ascii="宋体" w:hAnsi="宋体" w:cs="宋体"/>
          <w:kern w:val="0"/>
          <w:szCs w:val="21"/>
        </w:rPr>
        <w:t>）投标资格证明文件及招标文件中要求提供的相关证明文件；</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25" w:name="_Toc407"/>
      <w:bookmarkStart w:id="126" w:name="_Toc6569"/>
      <w:r>
        <w:rPr>
          <w:rFonts w:hint="eastAsia" w:hAnsi="宋体"/>
          <w:b/>
          <w:color w:val="auto"/>
          <w:sz w:val="21"/>
          <w:szCs w:val="21"/>
        </w:rPr>
        <w:t>谈判报价</w:t>
      </w:r>
      <w:bookmarkEnd w:id="120"/>
      <w:bookmarkEnd w:id="121"/>
      <w:bookmarkEnd w:id="122"/>
      <w:bookmarkEnd w:id="123"/>
      <w:bookmarkEnd w:id="124"/>
      <w:bookmarkEnd w:id="125"/>
      <w:bookmarkEnd w:id="126"/>
    </w:p>
    <w:p>
      <w:pPr>
        <w:spacing w:line="360" w:lineRule="auto"/>
        <w:ind w:firstLine="420" w:firstLineChars="200"/>
        <w:rPr>
          <w:rFonts w:ascii="宋体" w:hAnsi="宋体" w:cs="宋体"/>
          <w:szCs w:val="21"/>
        </w:rPr>
      </w:pPr>
      <w:bookmarkStart w:id="127" w:name="_Toc428276588"/>
      <w:bookmarkStart w:id="128" w:name="_Toc270604595"/>
      <w:bookmarkStart w:id="129" w:name="_Toc270604822"/>
      <w:bookmarkStart w:id="130" w:name="_Toc277149384"/>
      <w:bookmarkStart w:id="131" w:name="_Toc14819"/>
      <w:bookmarkStart w:id="132" w:name="_Toc26315"/>
      <w:bookmarkStart w:id="133" w:name="_Toc269470314"/>
      <w:r>
        <w:rPr>
          <w:rFonts w:hint="eastAsia" w:ascii="宋体" w:hAnsi="宋体" w:cs="宋体"/>
          <w:szCs w:val="21"/>
        </w:rPr>
        <w:t>3.2.1 谈判响应文件中的价格均以人民币报价</w:t>
      </w:r>
    </w:p>
    <w:p>
      <w:pPr>
        <w:spacing w:line="360" w:lineRule="auto"/>
        <w:ind w:firstLine="420" w:firstLineChars="200"/>
        <w:rPr>
          <w:rFonts w:ascii="宋体" w:hAnsi="宋体" w:cs="宋体"/>
          <w:szCs w:val="21"/>
        </w:rPr>
      </w:pPr>
      <w:r>
        <w:rPr>
          <w:rFonts w:hint="eastAsia" w:ascii="宋体" w:hAnsi="宋体" w:cs="宋体"/>
          <w:szCs w:val="21"/>
        </w:rPr>
        <w:t>3.2.2 本项目的谈判报价是指响应供应商为完成本项目需求而支出的全部费用，响应供应商的报价须包含与本项目有关的一切费用，响应供应商的最终报价在合同执行过程中是固定不变的，不得以任何理由予以更改。</w:t>
      </w:r>
    </w:p>
    <w:p>
      <w:pPr>
        <w:spacing w:line="360" w:lineRule="auto"/>
        <w:ind w:firstLine="420" w:firstLineChars="200"/>
        <w:rPr>
          <w:rFonts w:ascii="宋体" w:hAnsi="宋体" w:cs="宋体"/>
          <w:szCs w:val="21"/>
        </w:rPr>
      </w:pPr>
      <w:bookmarkStart w:id="134" w:name="_Toc15833"/>
      <w:r>
        <w:rPr>
          <w:rFonts w:hint="eastAsia" w:ascii="宋体" w:hAnsi="宋体" w:cs="宋体"/>
          <w:szCs w:val="21"/>
        </w:rPr>
        <w:t>3.2.</w:t>
      </w:r>
      <w:bookmarkEnd w:id="134"/>
      <w:r>
        <w:rPr>
          <w:rFonts w:hint="eastAsia" w:ascii="宋体" w:hAnsi="宋体" w:cs="宋体"/>
          <w:szCs w:val="21"/>
        </w:rPr>
        <w:t>3 投标报价采用工程量清单总报价方式。投标人自主报价，投标报价包括招标人提供的清单内所有项目的综合单价，如投标人认为招标人所提供的清单有遗漏，可另附清单说明，但该另附清单价格不计入投标总价，仅作为以后参考的依据。</w:t>
      </w:r>
    </w:p>
    <w:p>
      <w:pPr>
        <w:spacing w:line="360" w:lineRule="auto"/>
        <w:ind w:firstLine="420" w:firstLineChars="200"/>
        <w:rPr>
          <w:rFonts w:ascii="宋体" w:hAnsi="宋体" w:cs="宋体"/>
          <w:szCs w:val="21"/>
        </w:rPr>
      </w:pPr>
      <w:bookmarkStart w:id="135" w:name="_Toc11539"/>
      <w:r>
        <w:rPr>
          <w:rFonts w:hint="eastAsia" w:ascii="宋体" w:hAnsi="宋体" w:cs="宋体"/>
          <w:szCs w:val="21"/>
        </w:rPr>
        <w:t>3.2.4 供应商在响应文件中对本项目只允许有一个报价</w:t>
      </w:r>
      <w:bookmarkEnd w:id="135"/>
      <w:r>
        <w:rPr>
          <w:rFonts w:hint="eastAsia" w:ascii="宋体" w:hAnsi="宋体" w:cs="宋体"/>
          <w:szCs w:val="21"/>
        </w:rPr>
        <w:t>，采购人和采购代理机构不接受有任何选择报价的投标要求。</w:t>
      </w:r>
    </w:p>
    <w:p>
      <w:pPr>
        <w:spacing w:line="360" w:lineRule="auto"/>
        <w:ind w:firstLine="420" w:firstLineChars="200"/>
        <w:rPr>
          <w:rFonts w:ascii="宋体" w:hAnsi="宋体" w:cs="宋体"/>
          <w:szCs w:val="21"/>
        </w:rPr>
      </w:pPr>
      <w:bookmarkStart w:id="136" w:name="_Toc15141"/>
      <w:r>
        <w:rPr>
          <w:rFonts w:hint="eastAsia" w:ascii="宋体" w:hAnsi="宋体" w:cs="宋体"/>
          <w:szCs w:val="21"/>
        </w:rPr>
        <w:t>3.2.5除非本招标文件对工程量清单编制和报价另有说明的，否则，投标人应按工程量清单中的项目和数量进行报价。</w:t>
      </w:r>
      <w:bookmarkEnd w:id="136"/>
      <w:r>
        <w:rPr>
          <w:rFonts w:hint="eastAsia" w:ascii="宋体" w:hAnsi="宋体" w:cs="宋体"/>
          <w:szCs w:val="21"/>
        </w:rPr>
        <w:t>在投标总价中的价格均包括完成该项目的以下费用并在投标时做出实质性承诺，利润、税金、风险费等所有费。</w:t>
      </w:r>
    </w:p>
    <w:p>
      <w:pPr>
        <w:spacing w:line="360" w:lineRule="auto"/>
        <w:ind w:firstLine="420" w:firstLineChars="200"/>
        <w:rPr>
          <w:rFonts w:ascii="宋体" w:hAnsi="宋体" w:cs="宋体"/>
          <w:szCs w:val="21"/>
        </w:rPr>
      </w:pPr>
      <w:r>
        <w:rPr>
          <w:rFonts w:hint="eastAsia" w:ascii="宋体" w:hAnsi="宋体" w:cs="宋体"/>
          <w:szCs w:val="21"/>
        </w:rPr>
        <w:t>3.2.6本项目的谈判报价应按照谈判文件、补充通知、答疑纪要、现场情况、承包范围，并充分考虑施工期间各类市场风险和国家政策性调整等风险系数，由各供应商根据自身情况，在合理范围内，自主考虑、优惠报价，但不得低于企业成本。</w:t>
      </w:r>
    </w:p>
    <w:p>
      <w:pPr>
        <w:spacing w:line="360" w:lineRule="auto"/>
        <w:ind w:firstLine="420" w:firstLineChars="200"/>
        <w:rPr>
          <w:rFonts w:ascii="宋体" w:hAnsi="宋体" w:cs="宋体"/>
          <w:szCs w:val="21"/>
        </w:rPr>
      </w:pPr>
      <w:r>
        <w:rPr>
          <w:rFonts w:hint="eastAsia" w:ascii="宋体" w:hAnsi="宋体" w:cs="宋体"/>
          <w:szCs w:val="21"/>
        </w:rPr>
        <w:t>3.2.7本次竞争性谈判有二次报价，第一次报价为响应文件书面报价，第二次报价为有效供应商在谈判现场报价，且不得高于本供应商第一次报价。</w:t>
      </w:r>
    </w:p>
    <w:p>
      <w:pPr>
        <w:spacing w:line="360" w:lineRule="auto"/>
        <w:ind w:firstLine="420" w:firstLineChars="200"/>
        <w:rPr>
          <w:rFonts w:ascii="宋体" w:hAnsi="宋体" w:cs="宋体"/>
          <w:szCs w:val="21"/>
        </w:rPr>
      </w:pPr>
      <w:r>
        <w:rPr>
          <w:rFonts w:hint="eastAsia" w:ascii="宋体" w:hAnsi="宋体" w:cs="宋体"/>
          <w:szCs w:val="21"/>
        </w:rPr>
        <w:t>3.2.8供应商第二次报价中出现下列情况的本次报价无效：</w:t>
      </w:r>
    </w:p>
    <w:p>
      <w:pPr>
        <w:numPr>
          <w:ilvl w:val="0"/>
          <w:numId w:val="3"/>
        </w:numPr>
        <w:spacing w:line="360" w:lineRule="auto"/>
        <w:rPr>
          <w:rFonts w:ascii="宋体" w:hAnsi="宋体" w:cs="宋体"/>
          <w:szCs w:val="21"/>
        </w:rPr>
      </w:pPr>
      <w:r>
        <w:rPr>
          <w:rFonts w:hint="eastAsia" w:ascii="宋体" w:hAnsi="宋体" w:cs="宋体"/>
          <w:szCs w:val="21"/>
        </w:rPr>
        <w:t>谈判现场非法定代表人或授权委托人现场报价的；</w:t>
      </w:r>
    </w:p>
    <w:p>
      <w:pPr>
        <w:numPr>
          <w:ilvl w:val="0"/>
          <w:numId w:val="3"/>
        </w:numPr>
        <w:spacing w:line="360" w:lineRule="auto"/>
        <w:rPr>
          <w:rFonts w:ascii="宋体" w:hAnsi="宋体" w:cs="宋体"/>
          <w:szCs w:val="21"/>
        </w:rPr>
      </w:pPr>
      <w:r>
        <w:rPr>
          <w:rFonts w:hint="eastAsia" w:ascii="宋体" w:hAnsi="宋体" w:cs="宋体"/>
          <w:szCs w:val="21"/>
        </w:rPr>
        <w:t>第二次报价高于响应文件书面报价的；</w:t>
      </w:r>
    </w:p>
    <w:p>
      <w:pPr>
        <w:numPr>
          <w:ilvl w:val="0"/>
          <w:numId w:val="3"/>
        </w:numPr>
        <w:spacing w:line="360" w:lineRule="auto"/>
        <w:rPr>
          <w:rFonts w:ascii="宋体" w:hAnsi="宋体" w:cs="宋体"/>
          <w:szCs w:val="21"/>
        </w:rPr>
      </w:pPr>
      <w:r>
        <w:rPr>
          <w:rFonts w:hint="eastAsia" w:ascii="宋体" w:hAnsi="宋体" w:cs="宋体"/>
          <w:szCs w:val="21"/>
        </w:rPr>
        <w:t>有选择性报价的。</w:t>
      </w:r>
    </w:p>
    <w:p>
      <w:pPr>
        <w:pStyle w:val="23"/>
        <w:numPr>
          <w:ilvl w:val="1"/>
          <w:numId w:val="2"/>
        </w:numPr>
        <w:tabs>
          <w:tab w:val="left" w:pos="540"/>
          <w:tab w:val="clear" w:pos="992"/>
        </w:tabs>
        <w:spacing w:line="480" w:lineRule="exact"/>
        <w:ind w:left="540" w:hanging="540"/>
        <w:jc w:val="both"/>
        <w:outlineLvl w:val="1"/>
        <w:rPr>
          <w:rFonts w:hAnsi="宋体"/>
          <w:b/>
          <w:color w:val="auto"/>
          <w:kern w:val="2"/>
          <w:sz w:val="21"/>
          <w:szCs w:val="21"/>
        </w:rPr>
      </w:pPr>
      <w:r>
        <w:rPr>
          <w:rFonts w:hint="eastAsia" w:hAnsi="宋体"/>
          <w:b/>
          <w:color w:val="auto"/>
          <w:kern w:val="2"/>
          <w:sz w:val="21"/>
          <w:szCs w:val="21"/>
        </w:rPr>
        <w:t>谈判有效期</w:t>
      </w:r>
      <w:bookmarkEnd w:id="127"/>
      <w:bookmarkEnd w:id="128"/>
      <w:bookmarkEnd w:id="129"/>
      <w:bookmarkEnd w:id="130"/>
      <w:bookmarkEnd w:id="131"/>
      <w:bookmarkEnd w:id="132"/>
      <w:bookmarkEnd w:id="133"/>
    </w:p>
    <w:p>
      <w:pPr>
        <w:spacing w:line="360" w:lineRule="auto"/>
        <w:ind w:firstLine="420" w:firstLineChars="200"/>
        <w:rPr>
          <w:rFonts w:ascii="宋体" w:hAnsi="宋体" w:cs="宋体"/>
          <w:szCs w:val="21"/>
        </w:rPr>
      </w:pPr>
      <w:r>
        <w:rPr>
          <w:rFonts w:hint="eastAsia" w:ascii="宋体" w:hAnsi="宋体" w:cs="宋体"/>
          <w:szCs w:val="21"/>
        </w:rPr>
        <w:t>3.3.1 在响应人须知前附表规定的谈判有效期内，响应人不得要求撤销或修改其谈判响应文件。</w:t>
      </w:r>
    </w:p>
    <w:p>
      <w:pPr>
        <w:spacing w:line="360" w:lineRule="auto"/>
        <w:ind w:firstLine="420" w:firstLineChars="200"/>
        <w:rPr>
          <w:rFonts w:ascii="宋体" w:hAnsi="宋体" w:cs="宋体"/>
          <w:szCs w:val="21"/>
        </w:rPr>
      </w:pPr>
      <w:r>
        <w:rPr>
          <w:rFonts w:hint="eastAsia" w:ascii="宋体" w:hAnsi="宋体" w:cs="宋体"/>
          <w:szCs w:val="21"/>
        </w:rPr>
        <w:t>3.3.2出现特殊情况需要延长投标有效期的，采购人以书面形式通知所有响应人延长投标有效期。响应人同意延长的，不得要求或被允许修改或撤销其谈判响应文件；响应人拒绝延长的，其谈判失效。</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37" w:name="_Toc270604596"/>
      <w:bookmarkStart w:id="138" w:name="_Toc9441"/>
      <w:bookmarkStart w:id="139" w:name="_Toc428276590"/>
      <w:bookmarkStart w:id="140" w:name="_Toc269470318"/>
      <w:bookmarkStart w:id="141" w:name="_Toc7835"/>
      <w:bookmarkStart w:id="142" w:name="_Toc270604823"/>
      <w:bookmarkStart w:id="143" w:name="_Toc277149385"/>
      <w:r>
        <w:rPr>
          <w:rFonts w:hint="eastAsia" w:hAnsi="宋体"/>
          <w:b/>
          <w:color w:val="auto"/>
          <w:sz w:val="21"/>
          <w:szCs w:val="21"/>
        </w:rPr>
        <w:t>谈判响应文件的编制</w:t>
      </w:r>
      <w:bookmarkEnd w:id="137"/>
      <w:bookmarkEnd w:id="138"/>
      <w:bookmarkEnd w:id="139"/>
      <w:bookmarkEnd w:id="140"/>
      <w:bookmarkEnd w:id="141"/>
      <w:bookmarkEnd w:id="142"/>
      <w:bookmarkEnd w:id="143"/>
    </w:p>
    <w:p>
      <w:pPr>
        <w:spacing w:line="360" w:lineRule="auto"/>
        <w:ind w:firstLine="420" w:firstLineChars="200"/>
        <w:rPr>
          <w:rFonts w:ascii="宋体" w:hAnsi="宋体" w:cs="宋体"/>
          <w:szCs w:val="21"/>
        </w:rPr>
      </w:pPr>
      <w:r>
        <w:rPr>
          <w:rFonts w:hint="eastAsia" w:ascii="宋体" w:hAnsi="宋体" w:cs="宋体"/>
          <w:szCs w:val="21"/>
        </w:rPr>
        <w:t>3.4.1  谈判响应文件应按 “谈判响应文件格式”进行编写，如有必要，可以增加附页，作为谈判响应文件的组成部分。其中，投标函附录在满足竞争性谈判文件实质性要求的基础上，可以提出比竞争性谈判文件要求更有利于采购人的承诺。</w:t>
      </w:r>
    </w:p>
    <w:p>
      <w:pPr>
        <w:spacing w:line="360" w:lineRule="auto"/>
        <w:ind w:firstLine="420" w:firstLineChars="200"/>
        <w:rPr>
          <w:rFonts w:ascii="宋体" w:hAnsi="宋体" w:cs="宋体"/>
          <w:szCs w:val="21"/>
        </w:rPr>
      </w:pPr>
      <w:r>
        <w:rPr>
          <w:rFonts w:hint="eastAsia" w:ascii="宋体" w:hAnsi="宋体" w:cs="宋体"/>
          <w:szCs w:val="21"/>
        </w:rPr>
        <w:t>3.4.2  谈判响应文件应当对竞争性谈判文件有关工期、谈判有效期、质量要求、采购范围等实质性内容作出响应。</w:t>
      </w:r>
    </w:p>
    <w:p>
      <w:pPr>
        <w:spacing w:line="360" w:lineRule="auto"/>
        <w:ind w:firstLine="420" w:firstLineChars="200"/>
        <w:rPr>
          <w:rFonts w:ascii="宋体" w:hAnsi="宋体" w:cs="宋体"/>
          <w:szCs w:val="21"/>
        </w:rPr>
      </w:pPr>
      <w:r>
        <w:rPr>
          <w:rFonts w:hint="eastAsia" w:ascii="宋体" w:hAnsi="宋体" w:cs="宋体"/>
          <w:szCs w:val="21"/>
        </w:rPr>
        <w:t>3.4.3  谈判响应文件应用不褪色的材料书写或打印，并由响应人的法定代表人或其委托代理人签字及盖单位章。委托代理人签字的，谈判响应文件应附法定代表人签署的授权委托书。谈判响应文件应尽量避免涂改、行间插字或删除。如果出现上述情况，改动之处应加盖单位章或由响应人的法定代表人或其授权的代理人签字确认。签字或盖章的具体要求见响应人须知前附表。</w:t>
      </w:r>
    </w:p>
    <w:p>
      <w:pPr>
        <w:spacing w:line="360" w:lineRule="auto"/>
        <w:ind w:firstLine="420" w:firstLineChars="200"/>
        <w:rPr>
          <w:rFonts w:ascii="宋体" w:hAnsi="宋体" w:cs="宋体"/>
          <w:szCs w:val="21"/>
        </w:rPr>
      </w:pPr>
      <w:r>
        <w:rPr>
          <w:rFonts w:hint="eastAsia" w:ascii="宋体" w:hAnsi="宋体" w:cs="宋体"/>
          <w:szCs w:val="21"/>
        </w:rPr>
        <w:t>3.4.4  谈判响应文件正本一份, 副本份数见响应人须知前附表。正本和副本的封面上应清楚地标记“正本”或“副本”的字样。当副本和正本不一致时，以正本为准。</w:t>
      </w:r>
    </w:p>
    <w:p>
      <w:pPr>
        <w:spacing w:line="360" w:lineRule="auto"/>
        <w:ind w:firstLine="420" w:firstLineChars="200"/>
        <w:rPr>
          <w:rFonts w:ascii="宋体" w:hAnsi="宋体" w:cs="宋体"/>
          <w:szCs w:val="21"/>
        </w:rPr>
      </w:pPr>
      <w:r>
        <w:rPr>
          <w:rFonts w:hint="eastAsia" w:ascii="宋体" w:hAnsi="宋体" w:cs="宋体"/>
          <w:szCs w:val="21"/>
        </w:rPr>
        <w:t>3.4.5  谈判响应文件的正本与副本应分别装订成册，并编制目录，具体装订要求见响应人须知前附表规定。</w:t>
      </w:r>
    </w:p>
    <w:p>
      <w:pPr>
        <w:pStyle w:val="23"/>
        <w:numPr>
          <w:ilvl w:val="0"/>
          <w:numId w:val="2"/>
        </w:numPr>
        <w:tabs>
          <w:tab w:val="left" w:pos="360"/>
          <w:tab w:val="clear" w:pos="425"/>
        </w:tabs>
        <w:spacing w:line="480" w:lineRule="exact"/>
        <w:jc w:val="both"/>
        <w:outlineLvl w:val="1"/>
        <w:rPr>
          <w:rFonts w:hAnsi="宋体"/>
          <w:b/>
          <w:color w:val="auto"/>
        </w:rPr>
      </w:pPr>
      <w:bookmarkStart w:id="144" w:name="_Toc428276591"/>
      <w:bookmarkStart w:id="145" w:name="_Toc25410"/>
      <w:bookmarkStart w:id="146" w:name="_Toc29324"/>
      <w:r>
        <w:rPr>
          <w:rFonts w:hint="eastAsia" w:hAnsi="宋体"/>
          <w:b/>
          <w:color w:val="auto"/>
        </w:rPr>
        <w:t>响应文件的递交</w:t>
      </w:r>
      <w:bookmarkEnd w:id="144"/>
      <w:bookmarkEnd w:id="145"/>
      <w:bookmarkEnd w:id="146"/>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47" w:name="_Toc269470320"/>
      <w:bookmarkStart w:id="148" w:name="_Toc428276592"/>
      <w:bookmarkStart w:id="149" w:name="_Toc8105"/>
      <w:bookmarkStart w:id="150" w:name="_Toc270604825"/>
      <w:bookmarkStart w:id="151" w:name="_Toc25985"/>
      <w:bookmarkStart w:id="152" w:name="_Toc277149387"/>
      <w:bookmarkStart w:id="153" w:name="_Toc270604598"/>
      <w:r>
        <w:rPr>
          <w:rFonts w:hint="eastAsia" w:hAnsi="宋体"/>
          <w:b/>
          <w:color w:val="auto"/>
          <w:sz w:val="21"/>
          <w:szCs w:val="21"/>
        </w:rPr>
        <w:t>响应文件的密封和标记</w:t>
      </w:r>
      <w:bookmarkEnd w:id="147"/>
      <w:bookmarkEnd w:id="148"/>
      <w:bookmarkEnd w:id="149"/>
      <w:bookmarkEnd w:id="150"/>
      <w:bookmarkEnd w:id="151"/>
      <w:bookmarkEnd w:id="152"/>
      <w:bookmarkEnd w:id="153"/>
    </w:p>
    <w:p>
      <w:pPr>
        <w:spacing w:line="360" w:lineRule="auto"/>
        <w:ind w:firstLine="420" w:firstLineChars="200"/>
        <w:rPr>
          <w:rFonts w:ascii="宋体" w:hAnsi="宋体" w:cs="宋体"/>
          <w:szCs w:val="21"/>
        </w:rPr>
      </w:pPr>
      <w:r>
        <w:rPr>
          <w:rFonts w:hint="eastAsia" w:ascii="宋体" w:hAnsi="宋体" w:cs="宋体"/>
          <w:szCs w:val="21"/>
        </w:rPr>
        <w:t>4.1.1 纸质版响应文件的正本、副本；电子U盘应分开包装，加贴封条，并在封套的封口处加盖响应单位公章。</w:t>
      </w:r>
    </w:p>
    <w:p>
      <w:pPr>
        <w:spacing w:line="360" w:lineRule="auto"/>
        <w:ind w:firstLine="420" w:firstLineChars="200"/>
        <w:rPr>
          <w:rFonts w:ascii="宋体" w:hAnsi="宋体" w:cs="宋体"/>
          <w:szCs w:val="21"/>
        </w:rPr>
      </w:pPr>
      <w:r>
        <w:rPr>
          <w:rFonts w:hint="eastAsia" w:ascii="宋体" w:hAnsi="宋体" w:cs="宋体"/>
          <w:szCs w:val="21"/>
        </w:rPr>
        <w:t>4.1.2  响应文件的封面上应清楚地标记“正本”、“副本”“电子U盘”字样，封套上应写明的内容见响应人须知前附表。</w:t>
      </w:r>
    </w:p>
    <w:p>
      <w:pPr>
        <w:spacing w:line="360" w:lineRule="auto"/>
        <w:ind w:firstLine="420" w:firstLineChars="200"/>
        <w:rPr>
          <w:rFonts w:ascii="宋体" w:hAnsi="宋体" w:cs="宋体"/>
          <w:szCs w:val="21"/>
        </w:rPr>
      </w:pPr>
      <w:r>
        <w:rPr>
          <w:rFonts w:hint="eastAsia" w:ascii="宋体" w:hAnsi="宋体" w:cs="宋体"/>
          <w:szCs w:val="21"/>
        </w:rPr>
        <w:t>4.1.3  未按本章第4.1.1项或第4.1.2项要求密封和加写标记的谈判响应文件，采购人不予受理。</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54" w:name="_Toc31283"/>
      <w:bookmarkStart w:id="155" w:name="_Toc270604599"/>
      <w:bookmarkStart w:id="156" w:name="_Toc428276593"/>
      <w:bookmarkStart w:id="157" w:name="_Toc269470321"/>
      <w:bookmarkStart w:id="158" w:name="_Toc14606"/>
      <w:bookmarkStart w:id="159" w:name="_Toc277149388"/>
      <w:bookmarkStart w:id="160" w:name="_Toc270604826"/>
      <w:r>
        <w:rPr>
          <w:rFonts w:hint="eastAsia" w:hAnsi="宋体"/>
          <w:b/>
          <w:color w:val="auto"/>
          <w:sz w:val="21"/>
          <w:szCs w:val="21"/>
        </w:rPr>
        <w:t>谈判响应文件的递交</w:t>
      </w:r>
      <w:bookmarkEnd w:id="154"/>
      <w:bookmarkEnd w:id="155"/>
      <w:bookmarkEnd w:id="156"/>
      <w:bookmarkEnd w:id="157"/>
      <w:bookmarkEnd w:id="158"/>
      <w:bookmarkEnd w:id="159"/>
      <w:bookmarkEnd w:id="160"/>
    </w:p>
    <w:p>
      <w:pPr>
        <w:spacing w:line="360" w:lineRule="auto"/>
        <w:ind w:firstLine="420" w:firstLineChars="200"/>
        <w:rPr>
          <w:rFonts w:ascii="宋体" w:hAnsi="宋体" w:cs="宋体"/>
          <w:szCs w:val="21"/>
        </w:rPr>
      </w:pPr>
      <w:r>
        <w:rPr>
          <w:rFonts w:hint="eastAsia" w:ascii="宋体" w:hAnsi="宋体" w:cs="宋体"/>
          <w:szCs w:val="21"/>
        </w:rPr>
        <w:t>4.2.1  供应商递交谈判响应文件截止时间：见响应人须知前附表。</w:t>
      </w:r>
    </w:p>
    <w:p>
      <w:pPr>
        <w:spacing w:line="360" w:lineRule="auto"/>
        <w:ind w:firstLine="420" w:firstLineChars="200"/>
        <w:rPr>
          <w:rFonts w:ascii="宋体" w:hAnsi="宋体" w:cs="宋体"/>
          <w:szCs w:val="21"/>
        </w:rPr>
      </w:pPr>
      <w:r>
        <w:rPr>
          <w:rFonts w:hint="eastAsia" w:ascii="宋体" w:hAnsi="宋体" w:cs="宋体"/>
          <w:szCs w:val="21"/>
        </w:rPr>
        <w:t>4.2.2  响应人递交谈判响应文件的地点：见响应人须知前附表。</w:t>
      </w:r>
    </w:p>
    <w:p>
      <w:pPr>
        <w:spacing w:line="360" w:lineRule="auto"/>
        <w:ind w:firstLine="420" w:firstLineChars="200"/>
        <w:rPr>
          <w:rFonts w:ascii="宋体" w:hAnsi="宋体" w:cs="宋体"/>
          <w:szCs w:val="21"/>
        </w:rPr>
      </w:pPr>
      <w:r>
        <w:rPr>
          <w:rFonts w:hint="eastAsia" w:ascii="宋体" w:hAnsi="宋体" w:cs="宋体"/>
          <w:szCs w:val="21"/>
        </w:rPr>
        <w:t>4.2.3  响应人应在本章第4.2.1项规定的谈判截止时间前递交响应文件。</w:t>
      </w:r>
    </w:p>
    <w:p>
      <w:pPr>
        <w:spacing w:line="360" w:lineRule="auto"/>
        <w:ind w:firstLine="420" w:firstLineChars="200"/>
        <w:rPr>
          <w:rFonts w:ascii="宋体" w:hAnsi="宋体" w:cs="宋体"/>
          <w:szCs w:val="21"/>
        </w:rPr>
      </w:pPr>
      <w:r>
        <w:rPr>
          <w:rFonts w:hint="eastAsia" w:ascii="宋体" w:hAnsi="宋体" w:cs="宋体"/>
          <w:szCs w:val="21"/>
        </w:rPr>
        <w:t>4.2.4  除响应人须知前附表另有规定外，响应人所递交的谈判响应文件不予退还。</w:t>
      </w:r>
    </w:p>
    <w:p>
      <w:pPr>
        <w:spacing w:line="360" w:lineRule="auto"/>
        <w:ind w:firstLine="420" w:firstLineChars="200"/>
        <w:rPr>
          <w:rFonts w:ascii="宋体" w:hAnsi="宋体" w:cs="宋体"/>
          <w:szCs w:val="21"/>
        </w:rPr>
      </w:pPr>
      <w:r>
        <w:rPr>
          <w:rFonts w:hint="eastAsia" w:ascii="宋体" w:hAnsi="宋体" w:cs="宋体"/>
          <w:szCs w:val="21"/>
        </w:rPr>
        <w:t>4.2.5  逾期送达的或者未送达指定地点的谈判响应文件，采购人不予受理。</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61" w:name="_Toc270604827"/>
      <w:bookmarkStart w:id="162" w:name="_Toc269470322"/>
      <w:bookmarkStart w:id="163" w:name="_Toc14393"/>
      <w:bookmarkStart w:id="164" w:name="_Toc270604600"/>
      <w:bookmarkStart w:id="165" w:name="_Toc277149389"/>
      <w:bookmarkStart w:id="166" w:name="_Toc428276594"/>
      <w:bookmarkStart w:id="167" w:name="_Toc28384"/>
      <w:r>
        <w:rPr>
          <w:rFonts w:hint="eastAsia" w:hAnsi="宋体"/>
          <w:b/>
          <w:color w:val="auto"/>
          <w:sz w:val="21"/>
          <w:szCs w:val="21"/>
        </w:rPr>
        <w:t>谈判响应文件的修改与撤回</w:t>
      </w:r>
      <w:bookmarkEnd w:id="161"/>
      <w:bookmarkEnd w:id="162"/>
      <w:bookmarkEnd w:id="163"/>
      <w:bookmarkEnd w:id="164"/>
      <w:bookmarkEnd w:id="165"/>
      <w:bookmarkEnd w:id="166"/>
      <w:bookmarkEnd w:id="167"/>
    </w:p>
    <w:p>
      <w:pPr>
        <w:spacing w:line="360" w:lineRule="auto"/>
        <w:ind w:firstLine="420" w:firstLineChars="200"/>
        <w:rPr>
          <w:rFonts w:ascii="宋体" w:hAnsi="宋体" w:cs="宋体"/>
          <w:szCs w:val="21"/>
        </w:rPr>
      </w:pPr>
      <w:r>
        <w:rPr>
          <w:rFonts w:hint="eastAsia" w:ascii="宋体" w:hAnsi="宋体" w:cs="宋体"/>
          <w:szCs w:val="21"/>
        </w:rPr>
        <w:t>4.3.1  在本章第4.2.1项规定的谈判截止时间前，响应人可以修改或撤回已递交的谈判响应文件，但应以书面形式通知采购人。</w:t>
      </w:r>
    </w:p>
    <w:p>
      <w:pPr>
        <w:spacing w:line="360" w:lineRule="auto"/>
        <w:ind w:firstLine="420" w:firstLineChars="200"/>
        <w:rPr>
          <w:rFonts w:ascii="宋体" w:hAnsi="宋体" w:cs="宋体"/>
          <w:szCs w:val="21"/>
        </w:rPr>
      </w:pPr>
      <w:r>
        <w:rPr>
          <w:rFonts w:hint="eastAsia" w:ascii="宋体" w:hAnsi="宋体" w:cs="宋体"/>
          <w:szCs w:val="21"/>
        </w:rPr>
        <w:t>4.3.2  响应人修改或撤回已递交谈判响应文件的书面通知应按照本章第3.4.3项的要求签字或盖章。采购人收到书面通知后，向响应人出具签收凭证。</w:t>
      </w:r>
    </w:p>
    <w:p>
      <w:pPr>
        <w:spacing w:line="360" w:lineRule="auto"/>
        <w:ind w:firstLine="420" w:firstLineChars="200"/>
        <w:rPr>
          <w:rFonts w:ascii="宋体" w:hAnsi="宋体" w:cs="宋体"/>
          <w:szCs w:val="21"/>
        </w:rPr>
      </w:pPr>
      <w:r>
        <w:rPr>
          <w:rFonts w:hint="eastAsia" w:ascii="宋体" w:hAnsi="宋体" w:cs="宋体"/>
          <w:szCs w:val="21"/>
        </w:rPr>
        <w:t>4.3.3  修改的内容为谈判响应文件的组成部分。修改的谈判响应文件应按照本章规定进行编制、密封、标记和递交，并标明“修改”字样。</w:t>
      </w:r>
    </w:p>
    <w:p>
      <w:pPr>
        <w:pStyle w:val="23"/>
        <w:numPr>
          <w:ilvl w:val="0"/>
          <w:numId w:val="2"/>
        </w:numPr>
        <w:tabs>
          <w:tab w:val="left" w:pos="360"/>
          <w:tab w:val="clear" w:pos="425"/>
        </w:tabs>
        <w:spacing w:line="480" w:lineRule="exact"/>
        <w:jc w:val="both"/>
        <w:outlineLvl w:val="1"/>
        <w:rPr>
          <w:rFonts w:hAnsi="宋体"/>
          <w:b/>
          <w:color w:val="auto"/>
        </w:rPr>
      </w:pPr>
      <w:bookmarkStart w:id="168" w:name="_Toc17962"/>
      <w:bookmarkStart w:id="169" w:name="_Toc29492"/>
      <w:bookmarkStart w:id="170" w:name="_Toc270604601"/>
      <w:bookmarkStart w:id="171" w:name="_Toc428276595"/>
      <w:r>
        <w:rPr>
          <w:rFonts w:hint="eastAsia" w:hAnsi="宋体"/>
          <w:b/>
          <w:color w:val="auto"/>
        </w:rPr>
        <w:t>竞争性谈判</w:t>
      </w:r>
      <w:bookmarkEnd w:id="168"/>
      <w:bookmarkEnd w:id="169"/>
      <w:bookmarkEnd w:id="170"/>
      <w:bookmarkEnd w:id="171"/>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72" w:name="_Toc6605"/>
      <w:bookmarkStart w:id="173" w:name="_Toc26362"/>
      <w:bookmarkStart w:id="174" w:name="_Toc270604602"/>
      <w:bookmarkStart w:id="175" w:name="_Toc277149391"/>
      <w:bookmarkStart w:id="176" w:name="_Toc428276596"/>
      <w:bookmarkStart w:id="177" w:name="_Toc269470324"/>
      <w:bookmarkStart w:id="178" w:name="_Toc270604829"/>
      <w:r>
        <w:rPr>
          <w:rFonts w:hint="eastAsia" w:hAnsi="宋体"/>
          <w:b/>
          <w:color w:val="auto"/>
          <w:sz w:val="21"/>
          <w:szCs w:val="21"/>
        </w:rPr>
        <w:t>谈判时间和地点</w:t>
      </w:r>
      <w:bookmarkEnd w:id="172"/>
      <w:bookmarkEnd w:id="173"/>
      <w:bookmarkEnd w:id="174"/>
      <w:bookmarkEnd w:id="175"/>
      <w:bookmarkEnd w:id="176"/>
      <w:bookmarkEnd w:id="177"/>
      <w:bookmarkEnd w:id="178"/>
    </w:p>
    <w:p>
      <w:pPr>
        <w:autoSpaceDE w:val="0"/>
        <w:autoSpaceDN w:val="0"/>
        <w:adjustRightInd w:val="0"/>
        <w:spacing w:line="460" w:lineRule="exact"/>
        <w:ind w:firstLine="420" w:firstLineChars="200"/>
        <w:jc w:val="left"/>
        <w:rPr>
          <w:rFonts w:ascii="宋体" w:hAnsi="宋体" w:cs="宋体"/>
          <w:kern w:val="0"/>
          <w:szCs w:val="21"/>
        </w:rPr>
      </w:pPr>
      <w:r>
        <w:rPr>
          <w:rFonts w:hint="eastAsia" w:ascii="宋体" w:hAnsi="宋体" w:cs="宋体"/>
          <w:kern w:val="0"/>
          <w:szCs w:val="21"/>
        </w:rPr>
        <w:t>采购人在本章第4.2.1项规定的谈判响应文件递交截止时间（谈判时间）和响应人须知前附表规定的地点进行竞争性谈判，并邀请所有响应人的法定代表人或其委托代理人准时参加。</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79" w:name="_Toc270604830"/>
      <w:bookmarkStart w:id="180" w:name="_Toc29430"/>
      <w:bookmarkStart w:id="181" w:name="_Toc26129"/>
      <w:bookmarkStart w:id="182" w:name="_Toc428276597"/>
      <w:bookmarkStart w:id="183" w:name="_Toc277149392"/>
      <w:bookmarkStart w:id="184" w:name="_Toc270604603"/>
      <w:bookmarkStart w:id="185" w:name="_Toc269470325"/>
      <w:r>
        <w:rPr>
          <w:rFonts w:hint="eastAsia" w:hAnsi="宋体"/>
          <w:b/>
          <w:color w:val="auto"/>
          <w:sz w:val="21"/>
          <w:szCs w:val="21"/>
        </w:rPr>
        <w:t>谈判程序</w:t>
      </w:r>
      <w:bookmarkEnd w:id="179"/>
      <w:bookmarkEnd w:id="180"/>
      <w:bookmarkEnd w:id="181"/>
      <w:bookmarkEnd w:id="182"/>
      <w:bookmarkEnd w:id="183"/>
      <w:bookmarkEnd w:id="184"/>
      <w:bookmarkEnd w:id="185"/>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bookmarkStart w:id="186" w:name="_Toc269470330"/>
      <w:r>
        <w:rPr>
          <w:rFonts w:hint="eastAsia" w:hAnsi="宋体"/>
          <w:color w:val="auto"/>
          <w:sz w:val="21"/>
          <w:szCs w:val="21"/>
        </w:rPr>
        <w:t>递交响应文件截止，宣布谈判会开始。</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与会领导讲话。</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宣布谈判纪律。</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由响应人或其推选的代表检查谈判响应文件的密封情况。</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谈判（采购人将对谈判过程进行记录，以存档备查）。</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87" w:name="_Toc428276598"/>
      <w:bookmarkStart w:id="188" w:name="_Toc28845"/>
      <w:bookmarkStart w:id="189" w:name="_Toc22732"/>
      <w:r>
        <w:rPr>
          <w:rFonts w:hint="eastAsia" w:hAnsi="宋体"/>
          <w:b/>
          <w:color w:val="auto"/>
          <w:sz w:val="21"/>
          <w:szCs w:val="21"/>
        </w:rPr>
        <w:t>谈判</w:t>
      </w:r>
      <w:bookmarkEnd w:id="187"/>
      <w:bookmarkEnd w:id="188"/>
      <w:bookmarkEnd w:id="189"/>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谈判组织：谈判工作由谈判小组独立进行，谈判小组按照国家相关规定组建，其中采购人代表人数不超过谈判小组总人数的三分之一，总人数不少于3人的单数。</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谈判小组按先初审、后谈判的程序对响应文件进行评审，谈判小组对密封情况完好的响应文件根据本须知第5.3.3款及5.3.4款规定的内容进行初审。</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在初审阶段，属于下列情况的响应文件将不得进入谈判阶段：</w:t>
      </w:r>
    </w:p>
    <w:p>
      <w:pPr>
        <w:pStyle w:val="5"/>
        <w:spacing w:line="440" w:lineRule="exact"/>
        <w:ind w:firstLine="367" w:firstLineChars="175"/>
        <w:rPr>
          <w:rFonts w:ascii="宋体" w:hAnsi="宋体" w:cs="宋体"/>
          <w:szCs w:val="21"/>
        </w:rPr>
      </w:pPr>
      <w:r>
        <w:rPr>
          <w:rFonts w:hint="eastAsia" w:ascii="宋体" w:hAnsi="宋体" w:cs="宋体"/>
          <w:szCs w:val="21"/>
        </w:rPr>
        <w:t>（1）谈判响应文件未经法定代表人或其授权代表签字、盖章的；</w:t>
      </w:r>
    </w:p>
    <w:p>
      <w:pPr>
        <w:pStyle w:val="5"/>
        <w:spacing w:line="440" w:lineRule="exact"/>
        <w:ind w:firstLine="367" w:firstLineChars="175"/>
        <w:rPr>
          <w:rFonts w:ascii="宋体" w:hAnsi="宋体" w:cs="宋体"/>
          <w:szCs w:val="21"/>
        </w:rPr>
      </w:pPr>
      <w:r>
        <w:rPr>
          <w:rFonts w:hint="eastAsia" w:ascii="宋体" w:hAnsi="宋体" w:cs="宋体"/>
          <w:szCs w:val="21"/>
        </w:rPr>
        <w:t>（2）谈判响应文件没有实质性响应本项目竞争性谈判文件的要求；</w:t>
      </w:r>
    </w:p>
    <w:p>
      <w:pPr>
        <w:pStyle w:val="5"/>
        <w:spacing w:line="440" w:lineRule="exact"/>
        <w:ind w:firstLine="367" w:firstLineChars="175"/>
        <w:rPr>
          <w:rFonts w:ascii="宋体" w:hAnsi="宋体" w:cs="宋体"/>
          <w:szCs w:val="21"/>
        </w:rPr>
      </w:pPr>
      <w:r>
        <w:rPr>
          <w:rFonts w:hint="eastAsia" w:ascii="宋体" w:hAnsi="宋体" w:cs="宋体"/>
          <w:szCs w:val="21"/>
        </w:rPr>
        <w:t>（3）谈判响应文件中有采购人不能接受的其它条件；</w:t>
      </w:r>
    </w:p>
    <w:p>
      <w:pPr>
        <w:pStyle w:val="5"/>
        <w:spacing w:line="440" w:lineRule="exact"/>
        <w:ind w:firstLine="367" w:firstLineChars="175"/>
        <w:rPr>
          <w:rFonts w:ascii="宋体" w:hAnsi="宋体" w:cs="宋体"/>
          <w:szCs w:val="21"/>
        </w:rPr>
      </w:pPr>
      <w:r>
        <w:rPr>
          <w:rFonts w:hint="eastAsia" w:ascii="宋体" w:hAnsi="宋体" w:cs="宋体"/>
          <w:szCs w:val="21"/>
        </w:rPr>
        <w:t>（4）谈判资格不合格的响应人。</w:t>
      </w:r>
    </w:p>
    <w:p>
      <w:pPr>
        <w:pStyle w:val="5"/>
        <w:spacing w:line="440" w:lineRule="exact"/>
        <w:ind w:firstLine="367" w:firstLineChars="175"/>
        <w:rPr>
          <w:rFonts w:ascii="宋体" w:hAnsi="宋体" w:cs="宋体"/>
          <w:szCs w:val="21"/>
        </w:rPr>
      </w:pPr>
      <w:r>
        <w:rPr>
          <w:rFonts w:hint="eastAsia" w:ascii="宋体" w:hAnsi="宋体" w:cs="宋体"/>
          <w:szCs w:val="21"/>
        </w:rPr>
        <w:t>在初审阶段,谈判小组还需对响应人的谈判报价进行审核，看其是否有计算或打印上的错误。修正错误的原则如下:</w:t>
      </w:r>
    </w:p>
    <w:p>
      <w:pPr>
        <w:spacing w:line="360" w:lineRule="auto"/>
        <w:ind w:left="425"/>
        <w:rPr>
          <w:rFonts w:ascii="宋体" w:hAnsi="宋体" w:cs="宋体"/>
          <w:color w:val="000000"/>
          <w:szCs w:val="21"/>
        </w:rPr>
      </w:pPr>
      <w:bookmarkStart w:id="190" w:name="_Toc109537522"/>
      <w:bookmarkStart w:id="191" w:name="_Toc90712538"/>
      <w:bookmarkStart w:id="192" w:name="_Toc109550798"/>
      <w:bookmarkStart w:id="193" w:name="_Toc90713357"/>
      <w:r>
        <w:rPr>
          <w:rFonts w:hint="eastAsia" w:ascii="宋体" w:hAnsi="宋体" w:cs="宋体"/>
          <w:color w:val="000000"/>
          <w:szCs w:val="21"/>
        </w:rPr>
        <w:t>(1）响应文件中的大写金额与小写金额不一致的，以大写金额为准；</w:t>
      </w:r>
    </w:p>
    <w:p>
      <w:pPr>
        <w:spacing w:line="360" w:lineRule="auto"/>
        <w:ind w:left="425"/>
        <w:rPr>
          <w:rFonts w:ascii="宋体" w:hAnsi="宋体" w:cs="宋体"/>
          <w:color w:val="000000"/>
          <w:szCs w:val="21"/>
        </w:rPr>
      </w:pPr>
      <w:r>
        <w:rPr>
          <w:rFonts w:hint="eastAsia" w:ascii="宋体" w:hAnsi="宋体" w:cs="宋体"/>
          <w:color w:val="000000"/>
          <w:szCs w:val="21"/>
        </w:rPr>
        <w:t>(2）总价金额与依据单价计算出的结果不一致的，以单价金额为准修正总价，但单价金额小数点有明显错误的除外。</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谈判响应文件出现以下情况之一者，属于重大偏差，为未能对竞争性谈判文件作出实质性响应，作废标处理：</w:t>
      </w:r>
    </w:p>
    <w:p>
      <w:pPr>
        <w:pStyle w:val="5"/>
        <w:spacing w:line="440" w:lineRule="exact"/>
        <w:ind w:firstLine="369" w:firstLineChars="175"/>
        <w:rPr>
          <w:rFonts w:ascii="宋体" w:hAnsi="宋体" w:cs="宋体"/>
          <w:b/>
          <w:szCs w:val="21"/>
        </w:rPr>
      </w:pPr>
      <w:r>
        <w:rPr>
          <w:rFonts w:hint="eastAsia" w:ascii="宋体" w:hAnsi="宋体" w:cs="宋体"/>
          <w:b/>
          <w:szCs w:val="21"/>
        </w:rPr>
        <w:t>（1）响应文件封面、报价函未按规定加盖响应人印章或未经法定代表人或其委托代理人签字及盖章的，由委托代理人签字或盖章的，但未随谈判响应文件一起提交有效的“授权委托书”原件的；</w:t>
      </w:r>
    </w:p>
    <w:p>
      <w:pPr>
        <w:pStyle w:val="5"/>
        <w:spacing w:line="440" w:lineRule="exact"/>
        <w:ind w:firstLine="369" w:firstLineChars="175"/>
        <w:rPr>
          <w:rFonts w:ascii="宋体" w:hAnsi="宋体" w:cs="宋体"/>
          <w:b/>
          <w:szCs w:val="21"/>
        </w:rPr>
      </w:pPr>
      <w:r>
        <w:rPr>
          <w:rFonts w:hint="eastAsia" w:ascii="宋体" w:hAnsi="宋体" w:cs="宋体"/>
          <w:b/>
          <w:szCs w:val="21"/>
        </w:rPr>
        <w:t>（2）谈判响应文件中被授权人签字与参加谈判时被授权人签字不一致的；</w:t>
      </w:r>
    </w:p>
    <w:p>
      <w:pPr>
        <w:pStyle w:val="5"/>
        <w:spacing w:line="440" w:lineRule="exact"/>
        <w:ind w:firstLine="369" w:firstLineChars="175"/>
        <w:rPr>
          <w:rFonts w:ascii="宋体" w:hAnsi="宋体" w:cs="宋体"/>
          <w:b/>
          <w:szCs w:val="21"/>
        </w:rPr>
      </w:pPr>
      <w:r>
        <w:rPr>
          <w:rFonts w:hint="eastAsia" w:ascii="宋体" w:hAnsi="宋体" w:cs="宋体"/>
          <w:b/>
          <w:szCs w:val="21"/>
        </w:rPr>
        <w:t>（3）谈判响应文件中无谈判报价、无工期、无质量等级或工期、质量达不到竞争性谈判文件要求的；</w:t>
      </w:r>
    </w:p>
    <w:p>
      <w:pPr>
        <w:pStyle w:val="5"/>
        <w:spacing w:line="440" w:lineRule="exact"/>
        <w:ind w:firstLine="369" w:firstLineChars="175"/>
        <w:rPr>
          <w:rFonts w:ascii="宋体" w:hAnsi="宋体" w:cs="宋体"/>
          <w:b/>
          <w:szCs w:val="21"/>
        </w:rPr>
      </w:pPr>
      <w:r>
        <w:rPr>
          <w:rFonts w:hint="eastAsia" w:ascii="宋体" w:hAnsi="宋体" w:cs="宋体"/>
          <w:b/>
          <w:szCs w:val="21"/>
        </w:rPr>
        <w:t>（4）不符合竞争性谈判文件中规定的其他实质性要求的。</w:t>
      </w:r>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r>
        <w:rPr>
          <w:rFonts w:hint="eastAsia" w:hAnsi="宋体"/>
          <w:color w:val="auto"/>
          <w:sz w:val="21"/>
          <w:szCs w:val="21"/>
        </w:rPr>
        <w:t>详细谈判:</w:t>
      </w:r>
    </w:p>
    <w:p>
      <w:pPr>
        <w:pStyle w:val="5"/>
        <w:spacing w:line="440" w:lineRule="exact"/>
        <w:rPr>
          <w:rFonts w:ascii="宋体" w:hAnsi="宋体" w:cs="宋体"/>
          <w:szCs w:val="21"/>
        </w:rPr>
      </w:pPr>
      <w:r>
        <w:rPr>
          <w:rFonts w:hint="eastAsia" w:ascii="宋体" w:hAnsi="宋体" w:cs="宋体"/>
          <w:szCs w:val="21"/>
        </w:rPr>
        <w:t>（1）谈判小组分别与通过初步审核的响应人集中与单一响应人分别进行谈判。谈判顺序为签到逆顺序，在谈判中，谈判双方可以就谈判项目所涉及的价格、技术、服务等进行实质性谈判，但谈判的任何一方不得透露与谈判有关的其他响应人的技术资料、价格和其他信息，不得变动谈判文件中的其他内容。</w:t>
      </w:r>
    </w:p>
    <w:p>
      <w:pPr>
        <w:pStyle w:val="5"/>
        <w:spacing w:line="440" w:lineRule="exact"/>
        <w:rPr>
          <w:rFonts w:ascii="宋体" w:hAnsi="宋体" w:cs="宋体"/>
          <w:szCs w:val="21"/>
        </w:rPr>
      </w:pPr>
      <w:r>
        <w:rPr>
          <w:rFonts w:hint="eastAsia" w:ascii="宋体" w:hAnsi="宋体" w:cs="宋体"/>
          <w:szCs w:val="21"/>
        </w:rPr>
        <w:t>（2）谈判小组将允许响应人修改其谈判响应文件中不构成重大偏离的微小的、非正规的、不一致的或不规则的地方，但这些修改不能影响任何响应人的名次相应排列。为有助于对谈判响应文件的审查、评价和比较，谈判小组可分别要求响应人对谈判响应文件中含义不清的内容进行澄清。有关澄清的要求和答复均须以书面形式，但谈判的实质性内容不得更改。</w:t>
      </w:r>
    </w:p>
    <w:p>
      <w:pPr>
        <w:pStyle w:val="5"/>
        <w:spacing w:line="440" w:lineRule="exact"/>
        <w:rPr>
          <w:rFonts w:ascii="宋体" w:hAnsi="宋体" w:cs="宋体"/>
          <w:b/>
          <w:spacing w:val="10"/>
          <w:kern w:val="0"/>
          <w:szCs w:val="21"/>
        </w:rPr>
      </w:pPr>
      <w:r>
        <w:rPr>
          <w:rFonts w:hint="eastAsia" w:ascii="宋体" w:hAnsi="宋体" w:cs="宋体"/>
          <w:szCs w:val="21"/>
        </w:rPr>
        <w:t>（3）若谈判内容有实质性变动的，谈判小组应当以书面形式通知所有参加谈判的响应人。</w:t>
      </w:r>
    </w:p>
    <w:p>
      <w:pPr>
        <w:spacing w:line="360" w:lineRule="auto"/>
        <w:ind w:firstLine="420" w:firstLineChars="200"/>
        <w:rPr>
          <w:rFonts w:ascii="宋体" w:hAnsi="宋体" w:cs="宋体"/>
          <w:szCs w:val="21"/>
        </w:rPr>
      </w:pPr>
      <w:r>
        <w:rPr>
          <w:rFonts w:hint="eastAsia" w:ascii="宋体" w:hAnsi="宋体" w:cs="宋体"/>
          <w:szCs w:val="21"/>
        </w:rPr>
        <w:t>5.3.6    谈判结束后，谈判小组按照报价由低到高的原则推荐3名中标候选人，采购人从谈判小组提出的3名中标候选人中根据报价最低原则确定中标响应人，并将结果通知未中标响应人。</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94" w:name="_Toc422126473"/>
      <w:bookmarkStart w:id="195" w:name="_Toc2777"/>
      <w:bookmarkStart w:id="196" w:name="_Toc428276599"/>
      <w:bookmarkStart w:id="197" w:name="_Toc29642"/>
      <w:r>
        <w:rPr>
          <w:rFonts w:hint="eastAsia" w:hAnsi="宋体"/>
          <w:b/>
          <w:color w:val="auto"/>
          <w:sz w:val="21"/>
          <w:szCs w:val="21"/>
        </w:rPr>
        <w:t>谈判过程的保密性</w:t>
      </w:r>
      <w:bookmarkEnd w:id="194"/>
      <w:bookmarkEnd w:id="195"/>
      <w:bookmarkEnd w:id="196"/>
      <w:bookmarkEnd w:id="197"/>
    </w:p>
    <w:p>
      <w:pPr>
        <w:spacing w:line="360" w:lineRule="auto"/>
        <w:ind w:firstLine="420" w:firstLineChars="200"/>
        <w:rPr>
          <w:rFonts w:ascii="宋体" w:hAnsi="宋体" w:cs="宋体"/>
          <w:szCs w:val="21"/>
        </w:rPr>
      </w:pPr>
      <w:r>
        <w:rPr>
          <w:rFonts w:hint="eastAsia" w:ascii="宋体" w:hAnsi="宋体" w:cs="宋体"/>
          <w:szCs w:val="21"/>
        </w:rPr>
        <w:t>5.4.1  谈判期间，直到授予中标人合同止，凡是与谈判响应文件审查、澄清、评价、比较以及推荐中标人等方面的情况，均不得向响应人或其他无关的人员透露。</w:t>
      </w:r>
    </w:p>
    <w:p>
      <w:pPr>
        <w:spacing w:line="360" w:lineRule="auto"/>
        <w:ind w:firstLine="420" w:firstLineChars="200"/>
        <w:rPr>
          <w:rFonts w:ascii="宋体" w:hAnsi="宋体" w:cs="宋体"/>
          <w:szCs w:val="21"/>
        </w:rPr>
      </w:pPr>
      <w:r>
        <w:rPr>
          <w:rFonts w:hint="eastAsia" w:ascii="宋体" w:hAnsi="宋体" w:cs="宋体"/>
          <w:szCs w:val="21"/>
        </w:rPr>
        <w:t>5.4.2  在谈判过程中，响应人如向谈判小组成员施加任何影响，都将会导致其谈判被拒绝，政府采购监管部门将记录其不良行为。</w:t>
      </w:r>
    </w:p>
    <w:bookmarkEnd w:id="190"/>
    <w:bookmarkEnd w:id="191"/>
    <w:bookmarkEnd w:id="192"/>
    <w:bookmarkEnd w:id="193"/>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198" w:name="_Toc428276600"/>
      <w:bookmarkStart w:id="199" w:name="_Toc28179"/>
      <w:bookmarkStart w:id="200" w:name="_Toc1849"/>
      <w:r>
        <w:rPr>
          <w:rFonts w:hint="eastAsia" w:hAnsi="宋体"/>
          <w:b/>
          <w:color w:val="auto"/>
          <w:sz w:val="21"/>
          <w:szCs w:val="21"/>
        </w:rPr>
        <w:t>评定标准</w:t>
      </w:r>
      <w:bookmarkEnd w:id="198"/>
      <w:bookmarkEnd w:id="199"/>
      <w:bookmarkEnd w:id="200"/>
    </w:p>
    <w:p>
      <w:pPr>
        <w:spacing w:line="360" w:lineRule="auto"/>
        <w:ind w:firstLine="420" w:firstLineChars="200"/>
        <w:rPr>
          <w:rFonts w:ascii="宋体" w:hAnsi="宋体" w:cs="宋体"/>
          <w:szCs w:val="21"/>
        </w:rPr>
      </w:pPr>
      <w:r>
        <w:rPr>
          <w:rFonts w:hint="eastAsia" w:ascii="宋体" w:hAnsi="宋体" w:cs="宋体"/>
          <w:szCs w:val="21"/>
        </w:rPr>
        <w:t>5.5.1  采购人严格按照竞争性谈判文件的要求和条件，从谈判小组提出的中标候选人中根据符合采购需求、质量和服务相等且报价最低的原则确定中标响应人。</w:t>
      </w:r>
    </w:p>
    <w:p>
      <w:pPr>
        <w:spacing w:line="360" w:lineRule="auto"/>
        <w:ind w:firstLine="420" w:firstLineChars="200"/>
        <w:rPr>
          <w:rFonts w:ascii="宋体" w:hAnsi="宋体" w:cs="宋体"/>
          <w:szCs w:val="21"/>
        </w:rPr>
      </w:pPr>
      <w:r>
        <w:rPr>
          <w:rFonts w:hint="eastAsia" w:ascii="宋体" w:hAnsi="宋体" w:cs="宋体"/>
          <w:szCs w:val="21"/>
        </w:rPr>
        <w:t>5.5.2  在报价相同的情况下，以质量服务承诺优者优先。</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01" w:name="_Toc28427"/>
      <w:bookmarkStart w:id="202" w:name="_Toc428276601"/>
      <w:bookmarkStart w:id="203" w:name="_Toc422126474"/>
      <w:bookmarkStart w:id="204" w:name="_Toc25329"/>
      <w:r>
        <w:rPr>
          <w:rFonts w:hint="eastAsia" w:hAnsi="宋体"/>
          <w:b/>
          <w:color w:val="auto"/>
          <w:sz w:val="21"/>
          <w:szCs w:val="21"/>
        </w:rPr>
        <w:t>谈判结果公示</w:t>
      </w:r>
      <w:bookmarkEnd w:id="201"/>
      <w:bookmarkEnd w:id="202"/>
      <w:bookmarkEnd w:id="203"/>
      <w:bookmarkEnd w:id="204"/>
    </w:p>
    <w:p>
      <w:pPr>
        <w:spacing w:line="360" w:lineRule="auto"/>
        <w:ind w:firstLine="420" w:firstLineChars="200"/>
        <w:rPr>
          <w:rFonts w:ascii="宋体" w:hAnsi="宋体" w:cs="宋体"/>
          <w:szCs w:val="21"/>
        </w:rPr>
      </w:pPr>
      <w:r>
        <w:rPr>
          <w:rFonts w:hint="eastAsia" w:ascii="宋体" w:hAnsi="宋体" w:cs="宋体"/>
          <w:szCs w:val="21"/>
        </w:rPr>
        <w:t>5.6.1  采购代理机构应当在谈判结束后2个工作日内将谈判工作报告送采购人。采购人应当在收到谈判工作报告后5个工作日内，按照谈判工作报告中推荐的中标候选人顺序确定中标人。</w:t>
      </w:r>
    </w:p>
    <w:p>
      <w:pPr>
        <w:spacing w:line="360" w:lineRule="auto"/>
        <w:ind w:firstLine="420" w:firstLineChars="200"/>
        <w:rPr>
          <w:rFonts w:ascii="宋体" w:hAnsi="宋体" w:cs="宋体"/>
          <w:szCs w:val="21"/>
        </w:rPr>
      </w:pPr>
      <w:r>
        <w:rPr>
          <w:rFonts w:hint="eastAsia" w:ascii="宋体" w:hAnsi="宋体" w:cs="宋体"/>
          <w:szCs w:val="21"/>
        </w:rPr>
        <w:t>5.6.2  采购人在按规定确定中标人之日起1天内，将</w:t>
      </w:r>
      <w:r>
        <w:rPr>
          <w:rFonts w:hint="eastAsia" w:ascii="宋体" w:hAnsi="宋体" w:cs="宋体"/>
          <w:color w:val="000000"/>
        </w:rPr>
        <w:t>中标结果的情况在本招标项目竞争性谈判公告发布的同一媒介予以公告，</w:t>
      </w:r>
      <w:r>
        <w:rPr>
          <w:rFonts w:hint="eastAsia" w:ascii="宋体" w:hAnsi="宋体" w:cs="宋体"/>
        </w:rPr>
        <w:t>公告期不少于1日</w:t>
      </w:r>
      <w:r>
        <w:rPr>
          <w:rFonts w:hint="eastAsia" w:ascii="宋体" w:hAnsi="宋体" w:cs="宋体"/>
          <w:szCs w:val="21"/>
        </w:rPr>
        <w:t>。公告期内，有关行政监督部门接到投诉的，可视具体情况书面通知采购人暂停发出中标通知书。</w:t>
      </w:r>
    </w:p>
    <w:p>
      <w:pPr>
        <w:pStyle w:val="23"/>
        <w:numPr>
          <w:ilvl w:val="0"/>
          <w:numId w:val="2"/>
        </w:numPr>
        <w:tabs>
          <w:tab w:val="left" w:pos="360"/>
          <w:tab w:val="clear" w:pos="425"/>
        </w:tabs>
        <w:spacing w:line="480" w:lineRule="exact"/>
        <w:jc w:val="both"/>
        <w:outlineLvl w:val="1"/>
        <w:rPr>
          <w:rFonts w:hAnsi="宋体"/>
          <w:b/>
          <w:color w:val="auto"/>
        </w:rPr>
      </w:pPr>
      <w:bookmarkStart w:id="205" w:name="_Toc1004"/>
      <w:bookmarkStart w:id="206" w:name="_Toc428276602"/>
      <w:bookmarkStart w:id="207" w:name="_Toc270604607"/>
      <w:bookmarkStart w:id="208" w:name="_Toc27801"/>
      <w:r>
        <w:rPr>
          <w:rFonts w:hint="eastAsia" w:hAnsi="宋体"/>
          <w:b/>
          <w:color w:val="auto"/>
        </w:rPr>
        <w:t>合同授予</w:t>
      </w:r>
      <w:bookmarkEnd w:id="186"/>
      <w:bookmarkEnd w:id="205"/>
      <w:bookmarkEnd w:id="206"/>
      <w:bookmarkEnd w:id="207"/>
      <w:bookmarkEnd w:id="208"/>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09" w:name="_Toc428276603"/>
      <w:bookmarkStart w:id="210" w:name="_Toc17085"/>
      <w:bookmarkStart w:id="211" w:name="_Toc270604608"/>
      <w:bookmarkStart w:id="212" w:name="_Toc269470332"/>
      <w:bookmarkStart w:id="213" w:name="_Toc270604835"/>
      <w:bookmarkStart w:id="214" w:name="_Toc20613"/>
      <w:bookmarkStart w:id="215" w:name="_Toc277149396"/>
      <w:r>
        <w:rPr>
          <w:rFonts w:hint="eastAsia" w:hAnsi="宋体"/>
          <w:b/>
          <w:color w:val="auto"/>
          <w:sz w:val="21"/>
          <w:szCs w:val="21"/>
        </w:rPr>
        <w:t>中标通知</w:t>
      </w:r>
      <w:bookmarkEnd w:id="209"/>
      <w:bookmarkEnd w:id="210"/>
      <w:bookmarkEnd w:id="211"/>
      <w:bookmarkEnd w:id="212"/>
      <w:bookmarkEnd w:id="213"/>
      <w:bookmarkEnd w:id="214"/>
      <w:bookmarkEnd w:id="215"/>
    </w:p>
    <w:p>
      <w:pPr>
        <w:spacing w:line="440" w:lineRule="exact"/>
        <w:ind w:firstLine="420" w:firstLineChars="200"/>
        <w:rPr>
          <w:rFonts w:ascii="宋体" w:hAnsi="宋体" w:cs="宋体"/>
          <w:szCs w:val="21"/>
        </w:rPr>
      </w:pPr>
      <w:bookmarkStart w:id="216" w:name="_Toc269470333"/>
      <w:r>
        <w:rPr>
          <w:rFonts w:hint="eastAsia" w:ascii="宋体" w:hAnsi="宋体" w:cs="宋体"/>
          <w:szCs w:val="21"/>
        </w:rPr>
        <w:t xml:space="preserve">在本章第3.3款规定的谈判有效期内，采购人以书面形式向中标人发出中标通知书，同时将中标结果通知未中标的响应人。 </w:t>
      </w:r>
    </w:p>
    <w:bookmarkEnd w:id="216"/>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17" w:name="_Toc277149397"/>
      <w:bookmarkStart w:id="218" w:name="_Toc270604836"/>
      <w:bookmarkStart w:id="219" w:name="_Toc428276604"/>
      <w:bookmarkStart w:id="220" w:name="_Toc270604609"/>
      <w:bookmarkStart w:id="221" w:name="_Toc9050"/>
      <w:bookmarkStart w:id="222" w:name="_Toc269470334"/>
      <w:bookmarkStart w:id="223" w:name="_Toc14415"/>
      <w:r>
        <w:rPr>
          <w:rFonts w:hint="eastAsia" w:hAnsi="宋体"/>
          <w:b/>
          <w:color w:val="auto"/>
          <w:sz w:val="21"/>
          <w:szCs w:val="21"/>
        </w:rPr>
        <w:t>签订合同</w:t>
      </w:r>
      <w:bookmarkEnd w:id="217"/>
      <w:bookmarkEnd w:id="218"/>
      <w:bookmarkEnd w:id="219"/>
      <w:bookmarkEnd w:id="220"/>
      <w:bookmarkEnd w:id="221"/>
      <w:bookmarkEnd w:id="222"/>
      <w:bookmarkEnd w:id="223"/>
    </w:p>
    <w:p>
      <w:pPr>
        <w:pStyle w:val="23"/>
        <w:numPr>
          <w:ilvl w:val="2"/>
          <w:numId w:val="2"/>
        </w:numPr>
        <w:tabs>
          <w:tab w:val="left" w:pos="0"/>
          <w:tab w:val="clear" w:pos="1418"/>
        </w:tabs>
        <w:spacing w:line="480" w:lineRule="exact"/>
        <w:ind w:left="420" w:leftChars="200" w:firstLine="0"/>
        <w:jc w:val="both"/>
        <w:rPr>
          <w:rFonts w:hAnsi="宋体"/>
          <w:color w:val="auto"/>
          <w:sz w:val="21"/>
          <w:szCs w:val="21"/>
        </w:rPr>
      </w:pPr>
      <w:bookmarkStart w:id="224" w:name="_Toc269470335"/>
      <w:r>
        <w:rPr>
          <w:rFonts w:hint="eastAsia" w:hAnsi="宋体"/>
          <w:color w:val="auto"/>
          <w:sz w:val="21"/>
          <w:szCs w:val="21"/>
        </w:rPr>
        <w:t>响应人的最后一轮最低报价为中标价，中标价即为合同价。</w:t>
      </w:r>
    </w:p>
    <w:p>
      <w:pPr>
        <w:pStyle w:val="23"/>
        <w:spacing w:line="480" w:lineRule="exact"/>
        <w:ind w:firstLine="420" w:firstLineChars="200"/>
        <w:jc w:val="both"/>
        <w:rPr>
          <w:rFonts w:hAnsi="宋体"/>
          <w:color w:val="auto"/>
          <w:sz w:val="21"/>
          <w:szCs w:val="21"/>
        </w:rPr>
      </w:pPr>
      <w:r>
        <w:rPr>
          <w:rFonts w:hint="eastAsia" w:hAnsi="宋体"/>
          <w:color w:val="auto"/>
          <w:sz w:val="21"/>
          <w:szCs w:val="21"/>
        </w:rPr>
        <w:t>6.2.2   采购人和中标人应当自中标通知书发出之日起30天内，根据竞争性谈判文件、中标人的谈判响应文件及在谈判过程中对谈判响应文件作出的澄清、解释订立书面合同。中标人无正当理由拒签合同的，采购人取消其中标资格，并对由此给采购人造成的损失予以赔偿。</w:t>
      </w:r>
    </w:p>
    <w:bookmarkEnd w:id="224"/>
    <w:p>
      <w:pPr>
        <w:pStyle w:val="23"/>
        <w:numPr>
          <w:ilvl w:val="0"/>
          <w:numId w:val="2"/>
        </w:numPr>
        <w:tabs>
          <w:tab w:val="left" w:pos="360"/>
          <w:tab w:val="clear" w:pos="425"/>
        </w:tabs>
        <w:spacing w:line="480" w:lineRule="exact"/>
        <w:jc w:val="both"/>
        <w:outlineLvl w:val="1"/>
        <w:rPr>
          <w:rFonts w:hAnsi="宋体"/>
          <w:b/>
          <w:color w:val="auto"/>
        </w:rPr>
      </w:pPr>
      <w:bookmarkStart w:id="225" w:name="_Toc270604610"/>
      <w:bookmarkStart w:id="226" w:name="_Toc17317"/>
      <w:bookmarkStart w:id="227" w:name="_Toc269470338"/>
      <w:bookmarkStart w:id="228" w:name="_Toc428276605"/>
      <w:bookmarkStart w:id="229" w:name="_Toc10777"/>
      <w:r>
        <w:rPr>
          <w:rFonts w:hint="eastAsia" w:hAnsi="宋体"/>
          <w:b/>
          <w:color w:val="auto"/>
        </w:rPr>
        <w:t>纪律和监督</w:t>
      </w:r>
      <w:bookmarkEnd w:id="225"/>
      <w:bookmarkEnd w:id="226"/>
      <w:bookmarkEnd w:id="227"/>
      <w:bookmarkEnd w:id="228"/>
      <w:bookmarkEnd w:id="229"/>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30" w:name="_Toc270604838"/>
      <w:bookmarkStart w:id="231" w:name="_Toc270604611"/>
      <w:bookmarkStart w:id="232" w:name="_Toc428276606"/>
      <w:bookmarkStart w:id="233" w:name="_Toc5944"/>
      <w:bookmarkStart w:id="234" w:name="_Toc26377"/>
      <w:bookmarkStart w:id="235" w:name="_Toc269470339"/>
      <w:bookmarkStart w:id="236" w:name="_Toc277149399"/>
      <w:r>
        <w:rPr>
          <w:rFonts w:hint="eastAsia" w:hAnsi="宋体"/>
          <w:b/>
          <w:color w:val="auto"/>
          <w:sz w:val="21"/>
          <w:szCs w:val="21"/>
        </w:rPr>
        <w:t>对采购人的纪律要求</w:t>
      </w:r>
      <w:bookmarkEnd w:id="230"/>
      <w:bookmarkEnd w:id="231"/>
      <w:bookmarkEnd w:id="232"/>
      <w:bookmarkEnd w:id="233"/>
      <w:bookmarkEnd w:id="234"/>
      <w:bookmarkEnd w:id="235"/>
      <w:bookmarkEnd w:id="236"/>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采购人不得泄漏竞争性谈判中应当保密的情况和资料，不得与响应人串通损害国家利益、社会公共利益或者他人合法权益。</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37" w:name="_Toc17072"/>
      <w:bookmarkStart w:id="238" w:name="_Toc269470340"/>
      <w:bookmarkStart w:id="239" w:name="_Toc277149400"/>
      <w:bookmarkStart w:id="240" w:name="_Toc428276607"/>
      <w:bookmarkStart w:id="241" w:name="_Toc270604839"/>
      <w:bookmarkStart w:id="242" w:name="_Toc270604612"/>
      <w:bookmarkStart w:id="243" w:name="_Toc7136"/>
      <w:r>
        <w:rPr>
          <w:rFonts w:hint="eastAsia" w:hAnsi="宋体"/>
          <w:b/>
          <w:color w:val="auto"/>
          <w:sz w:val="21"/>
          <w:szCs w:val="21"/>
        </w:rPr>
        <w:t>对响应人的纪律要求</w:t>
      </w:r>
      <w:bookmarkEnd w:id="237"/>
      <w:bookmarkEnd w:id="238"/>
      <w:bookmarkEnd w:id="239"/>
      <w:bookmarkEnd w:id="240"/>
      <w:bookmarkEnd w:id="241"/>
      <w:bookmarkEnd w:id="242"/>
      <w:bookmarkEnd w:id="243"/>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响应人不得相互串通或者与采购人串通，不得向采购人或者谈判小组成员行贿谋取中标，不得以他人名义谈判或者以其他方式弄虚作假骗取中标；响应人不得以任何方式干扰、影响谈判工作。</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44" w:name="_Toc269470341"/>
      <w:bookmarkStart w:id="245" w:name="_Toc277149401"/>
      <w:bookmarkStart w:id="246" w:name="_Toc270604613"/>
      <w:bookmarkStart w:id="247" w:name="_Toc428276608"/>
      <w:bookmarkStart w:id="248" w:name="_Toc23769"/>
      <w:bookmarkStart w:id="249" w:name="_Toc270604840"/>
      <w:bookmarkStart w:id="250" w:name="_Toc30948"/>
      <w:r>
        <w:rPr>
          <w:rFonts w:hint="eastAsia" w:hAnsi="宋体"/>
          <w:b/>
          <w:color w:val="auto"/>
          <w:sz w:val="21"/>
          <w:szCs w:val="21"/>
        </w:rPr>
        <w:t>对谈判小组成员的纪律要求</w:t>
      </w:r>
      <w:bookmarkEnd w:id="244"/>
      <w:bookmarkEnd w:id="245"/>
      <w:bookmarkEnd w:id="246"/>
      <w:bookmarkEnd w:id="247"/>
      <w:bookmarkEnd w:id="248"/>
      <w:bookmarkEnd w:id="249"/>
      <w:bookmarkEnd w:id="250"/>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谈判小组成员不得收受他人的财物或者其他好处，不得向他人透漏对谈判响应文件的评审和比较、中标候选人的推荐情况以及与谈判有关的其他情况。在谈判活动中，谈判小组成员不得擅离职守，影响谈判程序正常进行。</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51" w:name="_Toc277149402"/>
      <w:bookmarkStart w:id="252" w:name="_Toc270604841"/>
      <w:bookmarkStart w:id="253" w:name="_Toc21538"/>
      <w:bookmarkStart w:id="254" w:name="_Toc27362"/>
      <w:bookmarkStart w:id="255" w:name="_Toc270604614"/>
      <w:bookmarkStart w:id="256" w:name="_Toc428276609"/>
      <w:bookmarkStart w:id="257" w:name="_Toc269470342"/>
      <w:r>
        <w:rPr>
          <w:rFonts w:hint="eastAsia" w:hAnsi="宋体"/>
          <w:b/>
          <w:color w:val="auto"/>
          <w:sz w:val="21"/>
          <w:szCs w:val="21"/>
        </w:rPr>
        <w:t>对与谈判活动有关的工作人员的纪律要求</w:t>
      </w:r>
      <w:bookmarkEnd w:id="251"/>
      <w:bookmarkEnd w:id="252"/>
      <w:bookmarkEnd w:id="253"/>
      <w:bookmarkEnd w:id="254"/>
      <w:bookmarkEnd w:id="255"/>
      <w:bookmarkEnd w:id="256"/>
      <w:bookmarkEnd w:id="257"/>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与谈判活动有关的工作人员不得收受他人的财物或者其他好处，不得向他人透漏对谈判响应文件的评审和比较、中标候选人的推荐情况以及与谈判有关的其他情况。在谈判活动中，与谈判活动有关的工作人员不得擅离职守，影响谈判程序正常进行。</w:t>
      </w:r>
    </w:p>
    <w:p>
      <w:pPr>
        <w:pStyle w:val="23"/>
        <w:numPr>
          <w:ilvl w:val="1"/>
          <w:numId w:val="2"/>
        </w:numPr>
        <w:tabs>
          <w:tab w:val="left" w:pos="540"/>
          <w:tab w:val="clear" w:pos="992"/>
        </w:tabs>
        <w:spacing w:line="480" w:lineRule="exact"/>
        <w:ind w:left="540" w:hanging="540"/>
        <w:jc w:val="both"/>
        <w:outlineLvl w:val="1"/>
        <w:rPr>
          <w:rFonts w:hAnsi="宋体"/>
          <w:b/>
          <w:color w:val="auto"/>
          <w:sz w:val="21"/>
          <w:szCs w:val="21"/>
        </w:rPr>
      </w:pPr>
      <w:bookmarkStart w:id="258" w:name="_Toc270604842"/>
      <w:bookmarkStart w:id="259" w:name="_Toc30104"/>
      <w:bookmarkStart w:id="260" w:name="_Toc23498"/>
      <w:bookmarkStart w:id="261" w:name="_Toc277149403"/>
      <w:bookmarkStart w:id="262" w:name="_Toc428276610"/>
      <w:bookmarkStart w:id="263" w:name="_Toc269470343"/>
      <w:bookmarkStart w:id="264" w:name="_Toc270604615"/>
      <w:r>
        <w:rPr>
          <w:rFonts w:hint="eastAsia" w:hAnsi="宋体"/>
          <w:b/>
          <w:color w:val="auto"/>
          <w:sz w:val="21"/>
          <w:szCs w:val="21"/>
        </w:rPr>
        <w:t>投诉</w:t>
      </w:r>
      <w:bookmarkEnd w:id="258"/>
      <w:bookmarkEnd w:id="259"/>
      <w:bookmarkEnd w:id="260"/>
      <w:bookmarkEnd w:id="261"/>
      <w:bookmarkEnd w:id="262"/>
      <w:bookmarkEnd w:id="263"/>
      <w:bookmarkEnd w:id="264"/>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响应人和其他利害关系人认为本次竞争性谈判违反法律、法规和规章规定的，有权向有关行政监督部门投诉。</w:t>
      </w:r>
    </w:p>
    <w:p>
      <w:pPr>
        <w:pStyle w:val="23"/>
        <w:numPr>
          <w:ilvl w:val="0"/>
          <w:numId w:val="2"/>
        </w:numPr>
        <w:tabs>
          <w:tab w:val="left" w:pos="360"/>
          <w:tab w:val="clear" w:pos="425"/>
        </w:tabs>
        <w:spacing w:line="480" w:lineRule="exact"/>
        <w:jc w:val="both"/>
        <w:outlineLvl w:val="1"/>
        <w:rPr>
          <w:rFonts w:hAnsi="宋体"/>
          <w:b/>
          <w:color w:val="auto"/>
        </w:rPr>
      </w:pPr>
      <w:bookmarkStart w:id="265" w:name="_Toc6512"/>
      <w:bookmarkStart w:id="266" w:name="_Toc269470344"/>
      <w:bookmarkStart w:id="267" w:name="_Toc26199"/>
      <w:bookmarkStart w:id="268" w:name="_Toc270604616"/>
      <w:bookmarkStart w:id="269" w:name="_Toc428276611"/>
      <w:r>
        <w:rPr>
          <w:rFonts w:hint="eastAsia" w:hAnsi="宋体"/>
          <w:b/>
          <w:color w:val="auto"/>
        </w:rPr>
        <w:t>需要补充的其他内容</w:t>
      </w:r>
      <w:bookmarkEnd w:id="265"/>
      <w:bookmarkEnd w:id="266"/>
      <w:bookmarkEnd w:id="267"/>
      <w:bookmarkEnd w:id="268"/>
      <w:bookmarkEnd w:id="269"/>
    </w:p>
    <w:p>
      <w:pPr>
        <w:autoSpaceDE w:val="0"/>
        <w:autoSpaceDN w:val="0"/>
        <w:adjustRightInd w:val="0"/>
        <w:spacing w:line="420" w:lineRule="exact"/>
        <w:ind w:firstLine="420" w:firstLineChars="200"/>
        <w:jc w:val="left"/>
        <w:rPr>
          <w:rFonts w:ascii="宋体" w:hAnsi="宋体" w:cs="宋体"/>
          <w:kern w:val="0"/>
          <w:szCs w:val="21"/>
        </w:rPr>
      </w:pPr>
      <w:r>
        <w:rPr>
          <w:rFonts w:hint="eastAsia" w:ascii="宋体" w:hAnsi="宋体" w:cs="宋体"/>
          <w:kern w:val="0"/>
          <w:szCs w:val="21"/>
        </w:rPr>
        <w:t>需要补充的其他内容：见响应人须知前附表。</w:t>
      </w:r>
      <w:bookmarkStart w:id="270" w:name="_Toc365985550"/>
    </w:p>
    <w:p>
      <w:pPr>
        <w:pStyle w:val="2"/>
        <w:rPr>
          <w:rFonts w:ascii="宋体" w:hAnsi="宋体" w:cs="宋体"/>
        </w:rPr>
      </w:pPr>
    </w:p>
    <w:p>
      <w:pPr>
        <w:spacing w:line="360" w:lineRule="auto"/>
        <w:rPr>
          <w:rFonts w:ascii="宋体" w:hAnsi="宋体" w:cs="宋体"/>
          <w:bCs/>
          <w:sz w:val="24"/>
        </w:rPr>
      </w:pPr>
    </w:p>
    <w:p>
      <w:pPr>
        <w:pStyle w:val="2"/>
        <w:rPr>
          <w:rFonts w:ascii="宋体" w:hAnsi="宋体" w:cs="宋体"/>
          <w:bCs/>
          <w:sz w:val="24"/>
        </w:rPr>
      </w:pPr>
    </w:p>
    <w:p>
      <w:pPr>
        <w:pStyle w:val="2"/>
        <w:rPr>
          <w:rFonts w:ascii="宋体" w:hAnsi="宋体" w:cs="宋体"/>
          <w:bCs/>
          <w:sz w:val="24"/>
        </w:rPr>
      </w:pPr>
    </w:p>
    <w:p>
      <w:pPr>
        <w:pStyle w:val="3"/>
        <w:jc w:val="center"/>
        <w:rPr>
          <w:sz w:val="32"/>
          <w:szCs w:val="32"/>
        </w:rPr>
      </w:pPr>
      <w:r>
        <w:rPr>
          <w:rFonts w:hint="eastAsia"/>
          <w:sz w:val="32"/>
          <w:szCs w:val="32"/>
        </w:rPr>
        <w:t>第三章  项目技术标准和需求</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一、招标内容</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lang w:val="en-US" w:eastAsia="zh-CN"/>
        </w:rPr>
        <w:t>淇县人民医院</w:t>
      </w:r>
      <w:r>
        <w:rPr>
          <w:rFonts w:hint="eastAsia" w:ascii="宋体" w:hAnsi="宋体" w:cs="宋体"/>
          <w:bCs/>
          <w:color w:val="000000"/>
          <w:sz w:val="24"/>
          <w:szCs w:val="24"/>
          <w:lang w:eastAsia="zh-CN"/>
        </w:rPr>
        <w:t>门诊大厅公共卫生间改造</w:t>
      </w:r>
      <w:r>
        <w:rPr>
          <w:rFonts w:hint="eastAsia" w:ascii="宋体" w:hAnsi="宋体" w:cs="宋体"/>
          <w:bCs/>
          <w:color w:val="000000"/>
          <w:sz w:val="24"/>
          <w:szCs w:val="24"/>
          <w:lang w:val="en-US" w:eastAsia="zh-CN"/>
        </w:rPr>
        <w:t>项目</w:t>
      </w:r>
      <w:r>
        <w:rPr>
          <w:rFonts w:hint="eastAsia" w:ascii="宋体" w:hAnsi="宋体" w:cs="宋体"/>
          <w:bCs/>
          <w:color w:val="000000"/>
          <w:sz w:val="24"/>
          <w:szCs w:val="24"/>
        </w:rPr>
        <w:t xml:space="preserve">（详见工程量清单范围内的所有内容  ）      </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二、技术要求</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1、供应商应严格按照国家现行技术规范进行施工，供应商所提供的工程必须符合有关国家强制性规定、国家（行业）标准或相关法律法规要求。</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2、安全要求：供应商应严格按照国家各项安全规范文明施工，并为现场工作人员提供必要的人身安全保护器材、个人防护用品等,加强安全防范措施,制定安全防范制度，对所有现场工作人员安全责任负有全部责任。</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3、材料要求：供应商施工所使用的材料必须为正规厂家生产的合格品，必须符合设计要求和国家规定的标准，必须有出厂合格证或质量检测报告。材料进场按规定进行检测和复试，如果材料不合格，采购人（监理）有权要求成交供应商更换，所发生的费用由成交供应商负担，报价不调整。成交供应商所提供的所有材料选型，购置进场施工之前必须得到采购人（监理）的确认，未经确认造成的损失由成交供应商自负。</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4、环保要求：施工现场环境保护严格按照河南省及鹤壁市相关标准执行。</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三、验收要求</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1、成交供应商供货完毕（或完工）后向采购人提出验收申请，由采购人在七日内组织验收。</w:t>
      </w:r>
    </w:p>
    <w:p>
      <w:pPr>
        <w:pStyle w:val="5"/>
        <w:spacing w:line="440" w:lineRule="exact"/>
        <w:ind w:firstLine="480"/>
        <w:rPr>
          <w:rFonts w:ascii="宋体" w:hAnsi="宋体" w:cs="宋体"/>
          <w:bCs/>
          <w:color w:val="000000"/>
          <w:sz w:val="24"/>
          <w:szCs w:val="24"/>
          <w:lang w:val="zh-CN"/>
        </w:rPr>
      </w:pPr>
      <w:r>
        <w:rPr>
          <w:rFonts w:hint="eastAsia" w:ascii="宋体" w:hAnsi="宋体" w:cs="宋体"/>
          <w:bCs/>
          <w:color w:val="000000"/>
          <w:sz w:val="24"/>
          <w:szCs w:val="24"/>
        </w:rPr>
        <w:t>2、</w:t>
      </w:r>
      <w:r>
        <w:rPr>
          <w:rFonts w:hint="eastAsia" w:ascii="宋体" w:hAnsi="宋体" w:cs="宋体"/>
          <w:bCs/>
          <w:color w:val="000000"/>
          <w:sz w:val="24"/>
          <w:szCs w:val="24"/>
          <w:lang w:val="zh-CN"/>
        </w:rPr>
        <w:t>采购单位组织相关参建单位共同参加，按照谈判文件规定、成交供应商报价/谈判文件承诺，及国家有关规定认真组织验收工作。大型或者复杂的政府采购项目以及采购单位认为必要的项目，应当邀请国家认可的质量检测机构参加验收工作。</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lang w:val="zh-CN"/>
        </w:rPr>
        <w:t>3、验收合格的，由采购人出具</w:t>
      </w:r>
      <w:r>
        <w:rPr>
          <w:rFonts w:hint="eastAsia" w:ascii="宋体" w:hAnsi="宋体" w:cs="宋体"/>
          <w:bCs/>
          <w:color w:val="000000"/>
          <w:sz w:val="24"/>
          <w:szCs w:val="24"/>
        </w:rPr>
        <w:t>验收合格证明。</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4、验收中出现不符合采购文件和合同要求的严重质量问题时，采购人保留索赔的权利；</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5、在施工现场直至进行最终验收所发生的一切费用均由成交供应商承担；</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四、质量要求</w:t>
      </w:r>
    </w:p>
    <w:p>
      <w:pPr>
        <w:pStyle w:val="5"/>
        <w:spacing w:line="440" w:lineRule="exact"/>
        <w:ind w:firstLine="480"/>
        <w:rPr>
          <w:rFonts w:ascii="宋体" w:hAnsi="宋体" w:cs="宋体"/>
          <w:bCs/>
          <w:color w:val="000000"/>
          <w:sz w:val="24"/>
          <w:szCs w:val="24"/>
        </w:rPr>
      </w:pPr>
      <w:bookmarkStart w:id="271" w:name="_Toc229393710"/>
      <w:r>
        <w:rPr>
          <w:rFonts w:hint="eastAsia" w:ascii="宋体" w:hAnsi="宋体" w:cs="宋体"/>
          <w:bCs/>
          <w:color w:val="000000"/>
          <w:sz w:val="24"/>
          <w:szCs w:val="24"/>
        </w:rPr>
        <w:t>供应商必须严格按照国家现行的施工规范和技术操作规程认真组织施工，工程质量必须达到国家合格标准。若因成交供应商原因造成质量问题而导致工程不合格，成交供应商必须无条件返修至合格并承担由此造成的一切费用</w:t>
      </w:r>
      <w:bookmarkEnd w:id="271"/>
      <w:r>
        <w:rPr>
          <w:rFonts w:hint="eastAsia" w:ascii="宋体" w:hAnsi="宋体" w:cs="宋体"/>
          <w:bCs/>
          <w:color w:val="000000"/>
          <w:sz w:val="24"/>
          <w:szCs w:val="24"/>
        </w:rPr>
        <w:t>，质保期按国家规定执行。 供应商应对所承包的工程有一个使用年限的承诺保证和维修期限的承诺保证，并负有相应的责任。</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五、其他要求</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1、本工程不允许转包、分包。</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2、成交供应商必须搞好施工配合。</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3、施工单位应足额投入安全文明施工费用，否则承担相应责任</w:t>
      </w:r>
    </w:p>
    <w:p>
      <w:pPr>
        <w:pStyle w:val="5"/>
        <w:spacing w:line="440" w:lineRule="exact"/>
        <w:ind w:firstLine="0" w:firstLineChars="0"/>
        <w:rPr>
          <w:rFonts w:ascii="宋体" w:hAnsi="宋体" w:cs="宋体"/>
          <w:bCs/>
          <w:color w:val="000000"/>
          <w:sz w:val="24"/>
          <w:szCs w:val="24"/>
        </w:rPr>
      </w:pPr>
      <w:r>
        <w:rPr>
          <w:rFonts w:hint="eastAsia" w:ascii="宋体" w:hAnsi="宋体" w:cs="宋体"/>
          <w:bCs/>
          <w:color w:val="000000"/>
          <w:sz w:val="24"/>
          <w:szCs w:val="24"/>
        </w:rPr>
        <w:t>六、付款方式</w:t>
      </w:r>
    </w:p>
    <w:p>
      <w:pPr>
        <w:pStyle w:val="5"/>
        <w:spacing w:line="440" w:lineRule="exact"/>
        <w:ind w:firstLine="480"/>
        <w:rPr>
          <w:rFonts w:ascii="宋体" w:hAnsi="宋体" w:cs="宋体"/>
          <w:bCs/>
          <w:color w:val="000000"/>
          <w:sz w:val="24"/>
          <w:szCs w:val="24"/>
        </w:rPr>
      </w:pPr>
      <w:r>
        <w:rPr>
          <w:rFonts w:hint="eastAsia" w:ascii="宋体" w:hAnsi="宋体" w:cs="宋体"/>
          <w:bCs/>
          <w:color w:val="000000"/>
          <w:sz w:val="24"/>
          <w:szCs w:val="24"/>
        </w:rPr>
        <w:t>具体与采购人协商签订</w:t>
      </w:r>
    </w:p>
    <w:p>
      <w:pPr>
        <w:pStyle w:val="2"/>
        <w:rPr>
          <w:rFonts w:ascii="宋体" w:hAnsi="宋体" w:cs="宋体"/>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jc w:val="center"/>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spacing w:line="360" w:lineRule="auto"/>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bookmarkEnd w:id="270"/>
    <w:p>
      <w:pPr>
        <w:pStyle w:val="3"/>
        <w:jc w:val="center"/>
        <w:rPr>
          <w:sz w:val="32"/>
          <w:szCs w:val="32"/>
        </w:rPr>
      </w:pPr>
      <w:bookmarkStart w:id="272" w:name="_第四章__评审"/>
      <w:bookmarkEnd w:id="272"/>
      <w:r>
        <w:rPr>
          <w:rFonts w:hint="eastAsia"/>
          <w:sz w:val="32"/>
          <w:szCs w:val="32"/>
        </w:rPr>
        <w:t>第四章  评审</w:t>
      </w:r>
    </w:p>
    <w:p>
      <w:pPr>
        <w:spacing w:after="240"/>
        <w:jc w:val="center"/>
        <w:rPr>
          <w:rFonts w:ascii="宋体" w:hAnsi="宋体" w:cs="宋体"/>
          <w:b/>
          <w:bCs/>
          <w:kern w:val="0"/>
          <w:sz w:val="28"/>
          <w:szCs w:val="28"/>
        </w:rPr>
      </w:pPr>
      <w:r>
        <w:rPr>
          <w:rFonts w:hint="eastAsia" w:ascii="宋体" w:hAnsi="宋体" w:cs="宋体"/>
          <w:b/>
          <w:bCs/>
          <w:kern w:val="0"/>
          <w:sz w:val="28"/>
          <w:szCs w:val="28"/>
        </w:rPr>
        <w:t>初步评审</w:t>
      </w:r>
    </w:p>
    <w:p>
      <w:pPr>
        <w:spacing w:after="240"/>
        <w:rPr>
          <w:rFonts w:ascii="宋体" w:hAnsi="宋体" w:cs="宋体"/>
          <w:b/>
          <w:bCs/>
          <w:sz w:val="32"/>
          <w:szCs w:val="32"/>
        </w:rPr>
      </w:pPr>
      <w:r>
        <w:rPr>
          <w:rFonts w:hint="eastAsia" w:ascii="宋体" w:hAnsi="宋体" w:cs="宋体"/>
          <w:kern w:val="0"/>
          <w:szCs w:val="21"/>
        </w:rPr>
        <w:t>评审审查表：</w:t>
      </w:r>
    </w:p>
    <w:tbl>
      <w:tblPr>
        <w:tblStyle w:val="18"/>
        <w:tblW w:w="920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3"/>
        <w:gridCol w:w="2121"/>
        <w:gridCol w:w="5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173" w:type="dxa"/>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总目</w:t>
            </w:r>
          </w:p>
        </w:tc>
        <w:tc>
          <w:tcPr>
            <w:tcW w:w="2121" w:type="dxa"/>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分项</w:t>
            </w:r>
          </w:p>
        </w:tc>
        <w:tc>
          <w:tcPr>
            <w:tcW w:w="5910" w:type="dxa"/>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73" w:type="dxa"/>
            <w:vMerge w:val="restart"/>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资</w:t>
            </w:r>
          </w:p>
          <w:p>
            <w:pPr>
              <w:widowControl/>
              <w:spacing w:line="312" w:lineRule="auto"/>
              <w:jc w:val="center"/>
              <w:rPr>
                <w:rFonts w:ascii="宋体" w:hAnsi="宋体" w:cs="宋体"/>
                <w:kern w:val="0"/>
                <w:szCs w:val="21"/>
              </w:rPr>
            </w:pPr>
            <w:r>
              <w:rPr>
                <w:rFonts w:hint="eastAsia" w:ascii="宋体" w:hAnsi="宋体" w:cs="宋体"/>
                <w:kern w:val="0"/>
                <w:szCs w:val="21"/>
              </w:rPr>
              <w:t>格</w:t>
            </w:r>
          </w:p>
          <w:p>
            <w:pPr>
              <w:widowControl/>
              <w:spacing w:line="312" w:lineRule="auto"/>
              <w:jc w:val="center"/>
              <w:rPr>
                <w:rFonts w:ascii="宋体" w:hAnsi="宋体" w:cs="宋体"/>
                <w:kern w:val="0"/>
                <w:szCs w:val="21"/>
              </w:rPr>
            </w:pPr>
            <w:r>
              <w:rPr>
                <w:rFonts w:hint="eastAsia" w:ascii="宋体" w:hAnsi="宋体" w:cs="宋体"/>
                <w:kern w:val="0"/>
                <w:szCs w:val="21"/>
              </w:rPr>
              <w:t>性</w:t>
            </w:r>
          </w:p>
          <w:p>
            <w:pPr>
              <w:widowControl/>
              <w:spacing w:line="312" w:lineRule="auto"/>
              <w:jc w:val="center"/>
              <w:rPr>
                <w:rFonts w:ascii="宋体" w:hAnsi="宋体" w:cs="宋体"/>
                <w:kern w:val="0"/>
                <w:szCs w:val="21"/>
              </w:rPr>
            </w:pPr>
            <w:r>
              <w:rPr>
                <w:rFonts w:hint="eastAsia" w:ascii="宋体" w:hAnsi="宋体" w:cs="宋体"/>
                <w:kern w:val="0"/>
                <w:szCs w:val="21"/>
              </w:rPr>
              <w:t>审</w:t>
            </w:r>
          </w:p>
          <w:p>
            <w:pPr>
              <w:widowControl/>
              <w:spacing w:line="312" w:lineRule="auto"/>
              <w:jc w:val="center"/>
              <w:rPr>
                <w:rFonts w:ascii="宋体" w:hAnsi="宋体" w:cs="宋体"/>
                <w:kern w:val="0"/>
                <w:szCs w:val="21"/>
              </w:rPr>
            </w:pPr>
            <w:r>
              <w:rPr>
                <w:rFonts w:hint="eastAsia" w:ascii="宋体" w:hAnsi="宋体" w:cs="宋体"/>
                <w:kern w:val="0"/>
                <w:szCs w:val="21"/>
              </w:rPr>
              <w:t>查</w:t>
            </w:r>
          </w:p>
        </w:tc>
        <w:tc>
          <w:tcPr>
            <w:tcW w:w="2121" w:type="dxa"/>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营业执照</w:t>
            </w:r>
          </w:p>
        </w:tc>
        <w:tc>
          <w:tcPr>
            <w:tcW w:w="5910" w:type="dxa"/>
            <w:noWrap/>
            <w:vAlign w:val="center"/>
          </w:tcPr>
          <w:p>
            <w:pPr>
              <w:spacing w:line="312" w:lineRule="auto"/>
              <w:rPr>
                <w:rFonts w:ascii="宋体" w:hAnsi="宋体" w:cs="宋体"/>
                <w:kern w:val="0"/>
                <w:szCs w:val="21"/>
              </w:rPr>
            </w:pPr>
            <w:r>
              <w:rPr>
                <w:rFonts w:hint="eastAsia" w:ascii="宋体" w:hAnsi="宋体" w:cs="宋体"/>
                <w:kern w:val="0"/>
                <w:szCs w:val="21"/>
              </w:rPr>
              <w:t>具有有效的营业执照，且经营范围包含本项目采购内容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widowControl/>
              <w:spacing w:line="312" w:lineRule="auto"/>
              <w:jc w:val="center"/>
              <w:rPr>
                <w:rFonts w:ascii="宋体" w:hAnsi="宋体" w:cs="宋体"/>
                <w:kern w:val="0"/>
                <w:szCs w:val="21"/>
              </w:rPr>
            </w:pPr>
            <w:r>
              <w:rPr>
                <w:rFonts w:hint="eastAsia" w:ascii="宋体" w:hAnsi="宋体" w:cs="宋体"/>
                <w:color w:val="000000"/>
                <w:kern w:val="0"/>
                <w:szCs w:val="21"/>
              </w:rPr>
              <w:t>资质要求</w:t>
            </w:r>
          </w:p>
        </w:tc>
        <w:tc>
          <w:tcPr>
            <w:tcW w:w="5910" w:type="dxa"/>
            <w:noWrap/>
            <w:vAlign w:val="center"/>
          </w:tcPr>
          <w:p>
            <w:pPr>
              <w:widowControl/>
              <w:spacing w:line="312" w:lineRule="auto"/>
              <w:rPr>
                <w:rFonts w:ascii="宋体" w:hAnsi="宋体" w:cs="宋体"/>
                <w:color w:val="000000"/>
                <w:kern w:val="0"/>
                <w:szCs w:val="21"/>
              </w:rPr>
            </w:pPr>
            <w:r>
              <w:rPr>
                <w:rFonts w:hint="eastAsia" w:ascii="宋体" w:hAnsi="宋体" w:cs="宋体"/>
                <w:kern w:val="0"/>
                <w:szCs w:val="21"/>
              </w:rPr>
              <w:t>符合采购文件须知前附表1.4要求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widowControl/>
              <w:spacing w:line="312" w:lineRule="auto"/>
              <w:jc w:val="center"/>
              <w:rPr>
                <w:rFonts w:ascii="宋体" w:hAnsi="宋体" w:cs="宋体"/>
                <w:color w:val="000000"/>
                <w:kern w:val="0"/>
                <w:szCs w:val="21"/>
              </w:rPr>
            </w:pPr>
            <w:r>
              <w:rPr>
                <w:rFonts w:hint="eastAsia" w:ascii="宋体" w:hAnsi="宋体" w:cs="宋体"/>
                <w:color w:val="000000"/>
                <w:kern w:val="0"/>
                <w:szCs w:val="21"/>
              </w:rPr>
              <w:t>信用查询</w:t>
            </w:r>
          </w:p>
        </w:tc>
        <w:tc>
          <w:tcPr>
            <w:tcW w:w="5910" w:type="dxa"/>
            <w:noWrap/>
            <w:vAlign w:val="center"/>
          </w:tcPr>
          <w:p>
            <w:pPr>
              <w:widowControl/>
              <w:spacing w:line="312" w:lineRule="auto"/>
              <w:rPr>
                <w:rFonts w:ascii="宋体" w:hAnsi="宋体" w:cs="宋体"/>
                <w:kern w:val="0"/>
                <w:szCs w:val="21"/>
              </w:rPr>
            </w:pPr>
            <w:r>
              <w:rPr>
                <w:rFonts w:hint="eastAsia" w:ascii="宋体" w:hAnsi="宋体" w:cs="宋体"/>
                <w:kern w:val="0"/>
                <w:szCs w:val="21"/>
              </w:rPr>
              <w:t>符合采购文件须知前附表1.4要求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3" w:type="dxa"/>
            <w:vMerge w:val="restart"/>
            <w:noWrap/>
            <w:vAlign w:val="center"/>
          </w:tcPr>
          <w:p>
            <w:pPr>
              <w:widowControl/>
              <w:spacing w:line="312" w:lineRule="auto"/>
              <w:jc w:val="center"/>
              <w:rPr>
                <w:rFonts w:ascii="宋体" w:hAnsi="宋体" w:cs="宋体"/>
                <w:kern w:val="0"/>
                <w:szCs w:val="21"/>
              </w:rPr>
            </w:pPr>
            <w:r>
              <w:rPr>
                <w:rFonts w:hint="eastAsia" w:ascii="宋体" w:hAnsi="宋体" w:cs="宋体"/>
                <w:kern w:val="0"/>
                <w:szCs w:val="21"/>
              </w:rPr>
              <w:t>符</w:t>
            </w:r>
          </w:p>
          <w:p>
            <w:pPr>
              <w:widowControl/>
              <w:spacing w:line="312" w:lineRule="auto"/>
              <w:jc w:val="center"/>
              <w:rPr>
                <w:rFonts w:ascii="宋体" w:hAnsi="宋体" w:cs="宋体"/>
                <w:kern w:val="0"/>
                <w:szCs w:val="21"/>
              </w:rPr>
            </w:pPr>
            <w:r>
              <w:rPr>
                <w:rFonts w:hint="eastAsia" w:ascii="宋体" w:hAnsi="宋体" w:cs="宋体"/>
                <w:kern w:val="0"/>
                <w:szCs w:val="21"/>
              </w:rPr>
              <w:t>合</w:t>
            </w:r>
          </w:p>
          <w:p>
            <w:pPr>
              <w:widowControl/>
              <w:spacing w:line="312" w:lineRule="auto"/>
              <w:jc w:val="center"/>
              <w:rPr>
                <w:rFonts w:ascii="宋体" w:hAnsi="宋体" w:cs="宋体"/>
                <w:kern w:val="0"/>
                <w:szCs w:val="21"/>
              </w:rPr>
            </w:pPr>
            <w:r>
              <w:rPr>
                <w:rFonts w:hint="eastAsia" w:ascii="宋体" w:hAnsi="宋体" w:cs="宋体"/>
                <w:kern w:val="0"/>
                <w:szCs w:val="21"/>
              </w:rPr>
              <w:t>性</w:t>
            </w:r>
          </w:p>
          <w:p>
            <w:pPr>
              <w:widowControl/>
              <w:spacing w:line="312" w:lineRule="auto"/>
              <w:jc w:val="center"/>
              <w:rPr>
                <w:rFonts w:ascii="宋体" w:hAnsi="宋体" w:cs="宋体"/>
                <w:kern w:val="0"/>
                <w:szCs w:val="21"/>
              </w:rPr>
            </w:pPr>
            <w:r>
              <w:rPr>
                <w:rFonts w:hint="eastAsia" w:ascii="宋体" w:hAnsi="宋体" w:cs="宋体"/>
                <w:kern w:val="0"/>
                <w:szCs w:val="21"/>
              </w:rPr>
              <w:t>审</w:t>
            </w:r>
          </w:p>
          <w:p>
            <w:pPr>
              <w:widowControl/>
              <w:spacing w:line="312" w:lineRule="auto"/>
              <w:jc w:val="center"/>
              <w:rPr>
                <w:rFonts w:ascii="宋体" w:hAnsi="宋体" w:cs="宋体"/>
                <w:kern w:val="0"/>
                <w:szCs w:val="21"/>
              </w:rPr>
            </w:pPr>
            <w:r>
              <w:rPr>
                <w:rFonts w:hint="eastAsia" w:ascii="宋体" w:hAnsi="宋体" w:cs="宋体"/>
                <w:kern w:val="0"/>
                <w:szCs w:val="21"/>
              </w:rPr>
              <w:t>查</w:t>
            </w:r>
          </w:p>
        </w:tc>
        <w:tc>
          <w:tcPr>
            <w:tcW w:w="2121" w:type="dxa"/>
            <w:noWrap/>
            <w:vAlign w:val="center"/>
          </w:tcPr>
          <w:p>
            <w:pPr>
              <w:widowControl/>
              <w:jc w:val="center"/>
              <w:textAlignment w:val="center"/>
              <w:rPr>
                <w:rFonts w:ascii="宋体" w:hAnsi="宋体" w:cs="宋体"/>
                <w:color w:val="FF0000"/>
                <w:kern w:val="0"/>
                <w:szCs w:val="21"/>
              </w:rPr>
            </w:pPr>
            <w:r>
              <w:rPr>
                <w:rFonts w:hint="eastAsia" w:ascii="宋体" w:hAnsi="宋体" w:cs="宋体"/>
                <w:color w:val="000000"/>
                <w:kern w:val="0"/>
                <w:szCs w:val="21"/>
              </w:rPr>
              <w:t>投标人名称</w:t>
            </w:r>
          </w:p>
        </w:tc>
        <w:tc>
          <w:tcPr>
            <w:tcW w:w="5910" w:type="dxa"/>
            <w:noWrap/>
            <w:vAlign w:val="center"/>
          </w:tcPr>
          <w:p>
            <w:pPr>
              <w:widowControl/>
              <w:textAlignment w:val="center"/>
              <w:rPr>
                <w:rFonts w:ascii="宋体" w:hAnsi="宋体" w:cs="宋体"/>
                <w:color w:val="FF0000"/>
                <w:kern w:val="0"/>
                <w:szCs w:val="21"/>
              </w:rPr>
            </w:pPr>
            <w:r>
              <w:rPr>
                <w:rFonts w:hint="eastAsia" w:ascii="宋体" w:hAnsi="宋体" w:cs="宋体"/>
                <w:color w:val="000000"/>
                <w:kern w:val="0"/>
                <w:szCs w:val="21"/>
              </w:rPr>
              <w:t>与企业营业执照、资质证书一致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widowControl/>
              <w:jc w:val="center"/>
              <w:textAlignment w:val="center"/>
              <w:rPr>
                <w:rFonts w:ascii="宋体" w:hAnsi="宋体" w:cs="宋体"/>
                <w:color w:val="FF0000"/>
                <w:kern w:val="0"/>
                <w:szCs w:val="21"/>
              </w:rPr>
            </w:pPr>
            <w:r>
              <w:rPr>
                <w:rFonts w:hint="eastAsia" w:ascii="宋体" w:hAnsi="宋体" w:cs="宋体"/>
                <w:color w:val="000000"/>
                <w:kern w:val="0"/>
                <w:szCs w:val="21"/>
              </w:rPr>
              <w:t>响应文件的</w:t>
            </w:r>
            <w:r>
              <w:rPr>
                <w:rFonts w:hint="eastAsia" w:ascii="宋体" w:hAnsi="宋体" w:cs="宋体"/>
                <w:color w:val="000000"/>
                <w:kern w:val="0"/>
                <w:szCs w:val="21"/>
              </w:rPr>
              <w:br w:type="textWrapping"/>
            </w:r>
            <w:r>
              <w:rPr>
                <w:rFonts w:hint="eastAsia" w:ascii="宋体" w:hAnsi="宋体" w:cs="宋体"/>
                <w:color w:val="000000"/>
                <w:kern w:val="0"/>
                <w:szCs w:val="21"/>
              </w:rPr>
              <w:t>签字盖章</w:t>
            </w:r>
          </w:p>
        </w:tc>
        <w:tc>
          <w:tcPr>
            <w:tcW w:w="5910" w:type="dxa"/>
            <w:noWrap/>
            <w:vAlign w:val="center"/>
          </w:tcPr>
          <w:p>
            <w:pPr>
              <w:widowControl/>
              <w:textAlignment w:val="center"/>
              <w:rPr>
                <w:rFonts w:ascii="宋体" w:hAnsi="宋体" w:cs="宋体"/>
                <w:color w:val="FF0000"/>
                <w:kern w:val="0"/>
                <w:szCs w:val="21"/>
              </w:rPr>
            </w:pPr>
            <w:r>
              <w:rPr>
                <w:rFonts w:hint="eastAsia" w:ascii="宋体" w:hAnsi="宋体" w:cs="宋体"/>
                <w:color w:val="000000"/>
                <w:kern w:val="0"/>
                <w:szCs w:val="21"/>
              </w:rPr>
              <w:t>按照谈判文件要求签字、盖章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widowControl/>
              <w:jc w:val="center"/>
              <w:textAlignment w:val="center"/>
              <w:rPr>
                <w:rFonts w:ascii="宋体" w:hAnsi="宋体" w:cs="宋体"/>
                <w:color w:val="FF0000"/>
                <w:kern w:val="0"/>
                <w:szCs w:val="21"/>
              </w:rPr>
            </w:pPr>
            <w:r>
              <w:rPr>
                <w:rFonts w:hint="eastAsia" w:ascii="宋体" w:hAnsi="宋体" w:cs="宋体"/>
                <w:color w:val="000000"/>
                <w:kern w:val="0"/>
                <w:szCs w:val="21"/>
              </w:rPr>
              <w:t>响应文件格式</w:t>
            </w:r>
          </w:p>
        </w:tc>
        <w:tc>
          <w:tcPr>
            <w:tcW w:w="5910" w:type="dxa"/>
            <w:noWrap/>
            <w:vAlign w:val="center"/>
          </w:tcPr>
          <w:p>
            <w:pPr>
              <w:widowControl/>
              <w:textAlignment w:val="center"/>
              <w:rPr>
                <w:rFonts w:ascii="宋体" w:hAnsi="宋体" w:cs="宋体"/>
                <w:color w:val="FF0000"/>
                <w:kern w:val="0"/>
                <w:szCs w:val="21"/>
              </w:rPr>
            </w:pPr>
            <w:r>
              <w:rPr>
                <w:rFonts w:hint="eastAsia" w:ascii="宋体" w:hAnsi="宋体" w:cs="宋体"/>
                <w:color w:val="000000"/>
                <w:kern w:val="0"/>
                <w:szCs w:val="21"/>
              </w:rPr>
              <w:t>符合“响应文件内容及格式”的要求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widowControl/>
              <w:jc w:val="center"/>
              <w:textAlignment w:val="center"/>
              <w:rPr>
                <w:rFonts w:ascii="宋体" w:hAnsi="宋体" w:cs="宋体"/>
                <w:color w:val="FF0000"/>
                <w:kern w:val="0"/>
                <w:szCs w:val="21"/>
              </w:rPr>
            </w:pPr>
            <w:r>
              <w:rPr>
                <w:rFonts w:hint="eastAsia" w:ascii="宋体" w:hAnsi="宋体" w:cs="宋体"/>
                <w:color w:val="000000"/>
                <w:kern w:val="0"/>
                <w:szCs w:val="21"/>
              </w:rPr>
              <w:t>报价唯一</w:t>
            </w:r>
          </w:p>
        </w:tc>
        <w:tc>
          <w:tcPr>
            <w:tcW w:w="5910" w:type="dxa"/>
            <w:noWrap/>
            <w:vAlign w:val="center"/>
          </w:tcPr>
          <w:p>
            <w:pPr>
              <w:widowControl/>
              <w:textAlignment w:val="center"/>
              <w:rPr>
                <w:rFonts w:ascii="宋体" w:hAnsi="宋体" w:cs="宋体"/>
                <w:color w:val="FF0000"/>
                <w:kern w:val="0"/>
                <w:szCs w:val="21"/>
              </w:rPr>
            </w:pPr>
            <w:r>
              <w:rPr>
                <w:rFonts w:hint="eastAsia" w:ascii="宋体" w:hAnsi="宋体" w:cs="宋体"/>
                <w:color w:val="000000"/>
                <w:kern w:val="0"/>
                <w:szCs w:val="21"/>
              </w:rPr>
              <w:t>只能有一个有效报价、且不超控制价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autoSpaceDE w:val="0"/>
              <w:autoSpaceDN w:val="0"/>
              <w:adjustRightInd w:val="0"/>
              <w:spacing w:line="360" w:lineRule="auto"/>
              <w:jc w:val="center"/>
              <w:rPr>
                <w:rFonts w:ascii="宋体" w:hAnsi="宋体" w:cs="宋体"/>
                <w:color w:val="FF0000"/>
                <w:kern w:val="0"/>
                <w:szCs w:val="21"/>
              </w:rPr>
            </w:pPr>
            <w:r>
              <w:rPr>
                <w:rFonts w:hint="eastAsia" w:ascii="宋体" w:hAnsi="宋体" w:cs="宋体"/>
                <w:kern w:val="0"/>
                <w:szCs w:val="21"/>
              </w:rPr>
              <w:t>谈判有效期</w:t>
            </w:r>
          </w:p>
        </w:tc>
        <w:tc>
          <w:tcPr>
            <w:tcW w:w="5910" w:type="dxa"/>
            <w:noWrap/>
            <w:vAlign w:val="center"/>
          </w:tcPr>
          <w:p>
            <w:pPr>
              <w:autoSpaceDE w:val="0"/>
              <w:autoSpaceDN w:val="0"/>
              <w:adjustRightInd w:val="0"/>
              <w:spacing w:line="360" w:lineRule="auto"/>
              <w:rPr>
                <w:rFonts w:ascii="宋体" w:hAnsi="宋体" w:cs="宋体"/>
                <w:color w:val="FF0000"/>
                <w:kern w:val="0"/>
                <w:szCs w:val="21"/>
              </w:rPr>
            </w:pPr>
            <w:r>
              <w:rPr>
                <w:rFonts w:hint="eastAsia" w:ascii="宋体" w:hAnsi="宋体" w:cs="宋体"/>
                <w:color w:val="000000"/>
                <w:kern w:val="0"/>
                <w:szCs w:val="21"/>
              </w:rPr>
              <w:t>60日历天（谈判截止之日起）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spacing w:line="312" w:lineRule="auto"/>
              <w:jc w:val="center"/>
              <w:rPr>
                <w:rFonts w:ascii="宋体" w:hAnsi="宋体" w:cs="宋体"/>
                <w:kern w:val="0"/>
                <w:szCs w:val="21"/>
              </w:rPr>
            </w:pPr>
            <w:r>
              <w:rPr>
                <w:rFonts w:hint="eastAsia" w:ascii="宋体" w:hAnsi="宋体" w:cs="宋体"/>
                <w:kern w:val="0"/>
                <w:szCs w:val="21"/>
              </w:rPr>
              <w:t>工期</w:t>
            </w:r>
          </w:p>
        </w:tc>
        <w:tc>
          <w:tcPr>
            <w:tcW w:w="5910" w:type="dxa"/>
            <w:noWrap/>
            <w:vAlign w:val="center"/>
          </w:tcPr>
          <w:p>
            <w:pPr>
              <w:autoSpaceDE w:val="0"/>
              <w:autoSpaceDN w:val="0"/>
              <w:adjustRightInd w:val="0"/>
              <w:snapToGrid w:val="0"/>
              <w:spacing w:line="312" w:lineRule="auto"/>
              <w:rPr>
                <w:rFonts w:hint="default" w:ascii="宋体" w:hAnsi="宋体" w:eastAsia="宋体" w:cs="宋体"/>
                <w:kern w:val="0"/>
                <w:szCs w:val="21"/>
                <w:lang w:val="en-US" w:eastAsia="zh-CN"/>
              </w:rPr>
            </w:pPr>
            <w:r>
              <w:rPr>
                <w:rFonts w:hint="eastAsia" w:ascii="宋体" w:hAnsi="宋体" w:cs="宋体"/>
                <w:kern w:val="0"/>
                <w:szCs w:val="21"/>
                <w:lang w:val="en-US" w:eastAsia="zh-CN"/>
              </w:rPr>
              <w:t>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spacing w:line="312" w:lineRule="auto"/>
              <w:jc w:val="center"/>
              <w:rPr>
                <w:rFonts w:ascii="宋体" w:hAnsi="宋体" w:cs="宋体"/>
                <w:kern w:val="0"/>
                <w:szCs w:val="21"/>
              </w:rPr>
            </w:pPr>
            <w:r>
              <w:rPr>
                <w:rFonts w:hint="eastAsia" w:ascii="宋体" w:hAnsi="宋体" w:cs="宋体"/>
                <w:kern w:val="0"/>
                <w:szCs w:val="21"/>
              </w:rPr>
              <w:t>清单</w:t>
            </w:r>
          </w:p>
        </w:tc>
        <w:tc>
          <w:tcPr>
            <w:tcW w:w="5910" w:type="dxa"/>
            <w:noWrap/>
            <w:vAlign w:val="center"/>
          </w:tcPr>
          <w:p>
            <w:pPr>
              <w:autoSpaceDE w:val="0"/>
              <w:autoSpaceDN w:val="0"/>
              <w:adjustRightInd w:val="0"/>
              <w:snapToGrid w:val="0"/>
              <w:spacing w:line="312" w:lineRule="auto"/>
              <w:rPr>
                <w:rFonts w:ascii="宋体" w:hAnsi="宋体" w:cs="宋体"/>
                <w:kern w:val="0"/>
                <w:szCs w:val="21"/>
              </w:rPr>
            </w:pPr>
            <w:r>
              <w:rPr>
                <w:rFonts w:hint="eastAsia" w:ascii="宋体" w:hAnsi="宋体" w:cs="宋体"/>
                <w:kern w:val="0"/>
                <w:szCs w:val="21"/>
              </w:rPr>
              <w:t>符合谈判文件中给出的工程量清单编码、名称、特征、工程量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spacing w:line="312" w:lineRule="auto"/>
              <w:jc w:val="center"/>
              <w:rPr>
                <w:rFonts w:ascii="宋体" w:hAnsi="宋体" w:cs="宋体"/>
                <w:kern w:val="0"/>
                <w:szCs w:val="21"/>
              </w:rPr>
            </w:pPr>
            <w:r>
              <w:rPr>
                <w:rFonts w:hint="eastAsia" w:ascii="宋体" w:hAnsi="宋体" w:cs="宋体"/>
                <w:kern w:val="0"/>
                <w:szCs w:val="21"/>
              </w:rPr>
              <w:t>质保期</w:t>
            </w:r>
          </w:p>
        </w:tc>
        <w:tc>
          <w:tcPr>
            <w:tcW w:w="5910" w:type="dxa"/>
            <w:noWrap/>
            <w:vAlign w:val="center"/>
          </w:tcPr>
          <w:p>
            <w:pPr>
              <w:autoSpaceDE w:val="0"/>
              <w:autoSpaceDN w:val="0"/>
              <w:adjustRightInd w:val="0"/>
              <w:snapToGrid w:val="0"/>
              <w:spacing w:line="312" w:lineRule="auto"/>
              <w:rPr>
                <w:rFonts w:ascii="宋体" w:hAnsi="宋体" w:cs="宋体"/>
                <w:kern w:val="0"/>
                <w:szCs w:val="21"/>
              </w:rPr>
            </w:pPr>
            <w:r>
              <w:rPr>
                <w:rFonts w:hint="eastAsia" w:ascii="宋体" w:hAnsi="宋体" w:cs="宋体"/>
                <w:kern w:val="0"/>
                <w:szCs w:val="21"/>
              </w:rPr>
              <w:t>按国家规定执行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173" w:type="dxa"/>
            <w:vMerge w:val="continue"/>
            <w:noWrap/>
            <w:vAlign w:val="center"/>
          </w:tcPr>
          <w:p>
            <w:pPr>
              <w:widowControl/>
              <w:spacing w:line="312" w:lineRule="auto"/>
              <w:jc w:val="center"/>
              <w:rPr>
                <w:rFonts w:ascii="宋体" w:hAnsi="宋体" w:cs="宋体"/>
                <w:kern w:val="0"/>
                <w:szCs w:val="21"/>
              </w:rPr>
            </w:pPr>
          </w:p>
        </w:tc>
        <w:tc>
          <w:tcPr>
            <w:tcW w:w="2121" w:type="dxa"/>
            <w:noWrap/>
            <w:vAlign w:val="center"/>
          </w:tcPr>
          <w:p>
            <w:pPr>
              <w:spacing w:line="312" w:lineRule="auto"/>
              <w:jc w:val="center"/>
              <w:rPr>
                <w:rFonts w:ascii="宋体" w:hAnsi="宋体" w:cs="宋体"/>
                <w:color w:val="FF0000"/>
                <w:kern w:val="0"/>
                <w:szCs w:val="21"/>
              </w:rPr>
            </w:pPr>
            <w:r>
              <w:rPr>
                <w:rFonts w:hint="eastAsia" w:ascii="宋体" w:hAnsi="宋体" w:cs="宋体"/>
                <w:kern w:val="0"/>
                <w:szCs w:val="21"/>
              </w:rPr>
              <w:t>其他</w:t>
            </w:r>
          </w:p>
        </w:tc>
        <w:tc>
          <w:tcPr>
            <w:tcW w:w="5910" w:type="dxa"/>
            <w:noWrap/>
            <w:vAlign w:val="center"/>
          </w:tcPr>
          <w:p>
            <w:pPr>
              <w:autoSpaceDE w:val="0"/>
              <w:autoSpaceDN w:val="0"/>
              <w:adjustRightInd w:val="0"/>
              <w:snapToGrid w:val="0"/>
              <w:spacing w:line="312" w:lineRule="auto"/>
              <w:rPr>
                <w:rFonts w:ascii="宋体" w:hAnsi="宋体" w:cs="宋体"/>
                <w:color w:val="FF0000"/>
                <w:kern w:val="0"/>
                <w:szCs w:val="21"/>
              </w:rPr>
            </w:pPr>
            <w:r>
              <w:rPr>
                <w:rFonts w:hint="eastAsia" w:ascii="宋体" w:hAnsi="宋体" w:cs="宋体"/>
                <w:kern w:val="0"/>
                <w:szCs w:val="21"/>
              </w:rPr>
              <w:t>符合谈判文件所有内容要求</w:t>
            </w:r>
          </w:p>
        </w:tc>
      </w:tr>
    </w:tbl>
    <w:p>
      <w:pPr>
        <w:pStyle w:val="2"/>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p>
      <w:pPr>
        <w:pStyle w:val="2"/>
        <w:rPr>
          <w:rFonts w:ascii="宋体" w:hAnsi="宋体" w:cs="宋体"/>
          <w:b/>
          <w:bCs/>
          <w:kern w:val="44"/>
          <w:sz w:val="32"/>
          <w:szCs w:val="20"/>
        </w:rPr>
      </w:pPr>
    </w:p>
    <w:p>
      <w:pPr>
        <w:pStyle w:val="3"/>
        <w:jc w:val="center"/>
        <w:rPr>
          <w:sz w:val="32"/>
          <w:szCs w:val="32"/>
        </w:rPr>
      </w:pPr>
      <w:bookmarkStart w:id="273" w:name="_第五章_合同书格式和基本条款"/>
      <w:bookmarkEnd w:id="273"/>
      <w:bookmarkStart w:id="274" w:name="_Toc21880"/>
      <w:bookmarkStart w:id="275" w:name="_Toc31401"/>
      <w:r>
        <w:rPr>
          <w:rFonts w:hint="eastAsia"/>
          <w:sz w:val="32"/>
          <w:szCs w:val="32"/>
        </w:rPr>
        <w:t>第五章 合同书格式和基本条款</w:t>
      </w:r>
      <w:bookmarkEnd w:id="274"/>
      <w:bookmarkEnd w:id="275"/>
    </w:p>
    <w:p>
      <w:pPr>
        <w:jc w:val="center"/>
        <w:rPr>
          <w:rFonts w:ascii="宋体" w:hAnsi="宋体" w:cs="宋体"/>
        </w:rPr>
      </w:pPr>
      <w:r>
        <w:rPr>
          <w:rFonts w:hint="eastAsia" w:ascii="宋体" w:hAnsi="宋体" w:cs="宋体"/>
          <w:color w:val="000000"/>
          <w:kern w:val="0"/>
          <w:sz w:val="24"/>
        </w:rPr>
        <w:t>参照GF-2017-0201《建设工程施工合同》（具体与招标人协商签订）</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2"/>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3"/>
        <w:jc w:val="center"/>
        <w:rPr>
          <w:sz w:val="32"/>
          <w:szCs w:val="32"/>
        </w:rPr>
      </w:pPr>
      <w:bookmarkStart w:id="276" w:name="_第六章_响应文件内容及格式"/>
      <w:bookmarkEnd w:id="276"/>
      <w:bookmarkStart w:id="277" w:name="_Toc18720"/>
      <w:bookmarkStart w:id="278" w:name="_Toc18877"/>
      <w:bookmarkStart w:id="279" w:name="_Toc369077057"/>
      <w:r>
        <w:rPr>
          <w:rFonts w:hint="eastAsia"/>
          <w:sz w:val="32"/>
          <w:szCs w:val="32"/>
        </w:rPr>
        <w:t>第六章 响应文件内容及格式</w:t>
      </w:r>
      <w:bookmarkEnd w:id="277"/>
      <w:bookmarkEnd w:id="278"/>
      <w:bookmarkEnd w:id="279"/>
    </w:p>
    <w:p>
      <w:pPr>
        <w:pStyle w:val="4"/>
        <w:spacing w:line="420" w:lineRule="exact"/>
        <w:jc w:val="center"/>
        <w:rPr>
          <w:rFonts w:ascii="宋体" w:hAnsi="宋体" w:eastAsia="宋体" w:cs="宋体"/>
          <w:bCs/>
          <w:sz w:val="30"/>
          <w:szCs w:val="30"/>
        </w:rPr>
      </w:pPr>
      <w:bookmarkStart w:id="280" w:name="_Toc227520435"/>
      <w:bookmarkStart w:id="281" w:name="_Toc229626964"/>
      <w:bookmarkStart w:id="282" w:name="_Toc9091"/>
      <w:bookmarkStart w:id="283" w:name="_Toc369077058"/>
      <w:bookmarkStart w:id="284" w:name="_Toc11822"/>
      <w:r>
        <w:rPr>
          <w:rFonts w:hint="eastAsia" w:ascii="宋体" w:hAnsi="宋体" w:eastAsia="宋体" w:cs="宋体"/>
          <w:bCs/>
          <w:sz w:val="30"/>
          <w:szCs w:val="30"/>
        </w:rPr>
        <w:t xml:space="preserve">格式1  </w:t>
      </w:r>
      <w:bookmarkEnd w:id="280"/>
      <w:bookmarkEnd w:id="281"/>
      <w:r>
        <w:rPr>
          <w:rFonts w:hint="eastAsia" w:ascii="宋体" w:hAnsi="宋体" w:eastAsia="宋体" w:cs="宋体"/>
          <w:bCs/>
          <w:sz w:val="30"/>
          <w:szCs w:val="30"/>
        </w:rPr>
        <w:t>竞争性谈判函</w:t>
      </w:r>
      <w:bookmarkEnd w:id="282"/>
      <w:bookmarkEnd w:id="283"/>
      <w:bookmarkEnd w:id="284"/>
    </w:p>
    <w:p>
      <w:pPr>
        <w:spacing w:line="340" w:lineRule="exact"/>
        <w:rPr>
          <w:rFonts w:ascii="宋体" w:hAnsi="宋体" w:cs="宋体"/>
          <w:color w:val="0000FF"/>
          <w:sz w:val="24"/>
          <w:szCs w:val="20"/>
        </w:rPr>
      </w:pPr>
      <w:r>
        <w:rPr>
          <w:rFonts w:hint="eastAsia" w:ascii="宋体" w:hAnsi="宋体" w:cs="宋体"/>
          <w:color w:val="000000"/>
          <w:sz w:val="24"/>
          <w:szCs w:val="20"/>
        </w:rPr>
        <w:t>淇县人民医院</w:t>
      </w:r>
      <w:r>
        <w:rPr>
          <w:rFonts w:hint="eastAsia" w:ascii="宋体" w:hAnsi="宋体" w:cs="宋体"/>
          <w:color w:val="0000FF"/>
          <w:sz w:val="24"/>
          <w:szCs w:val="20"/>
        </w:rPr>
        <w:t>：</w:t>
      </w:r>
    </w:p>
    <w:p>
      <w:pPr>
        <w:spacing w:line="340" w:lineRule="exact"/>
        <w:ind w:firstLine="480" w:firstLineChars="200"/>
        <w:rPr>
          <w:rFonts w:ascii="宋体" w:hAnsi="宋体" w:cs="宋体"/>
          <w:sz w:val="24"/>
          <w:szCs w:val="20"/>
        </w:rPr>
      </w:pPr>
      <w:r>
        <w:rPr>
          <w:rFonts w:hint="eastAsia" w:ascii="宋体" w:hAnsi="宋体" w:cs="宋体"/>
          <w:sz w:val="24"/>
          <w:szCs w:val="20"/>
        </w:rPr>
        <w:t>我公司参加</w:t>
      </w:r>
      <w:r>
        <w:rPr>
          <w:rFonts w:hint="eastAsia" w:ascii="宋体" w:hAnsi="宋体" w:cs="宋体"/>
          <w:sz w:val="24"/>
          <w:szCs w:val="20"/>
          <w:u w:val="single"/>
        </w:rPr>
        <w:t>　</w:t>
      </w:r>
      <w:r>
        <w:rPr>
          <w:rFonts w:hint="eastAsia" w:ascii="宋体" w:hAnsi="宋体" w:cs="宋体"/>
          <w:sz w:val="24"/>
          <w:szCs w:val="20"/>
          <w:u w:val="single"/>
          <w:lang w:eastAsia="zh-CN"/>
        </w:rPr>
        <w:t>淇县人民医院门诊大厅公共卫生间改造项目</w:t>
      </w:r>
      <w:r>
        <w:rPr>
          <w:rFonts w:hint="eastAsia" w:ascii="宋体" w:hAnsi="宋体" w:cs="宋体"/>
          <w:sz w:val="24"/>
          <w:szCs w:val="20"/>
        </w:rPr>
        <w:t>的竞争性谈判投标活动，签字代表</w:t>
      </w:r>
      <w:r>
        <w:rPr>
          <w:rFonts w:hint="eastAsia" w:ascii="宋体" w:hAnsi="宋体" w:cs="宋体"/>
          <w:sz w:val="24"/>
          <w:szCs w:val="20"/>
          <w:u w:val="single"/>
        </w:rPr>
        <w:t xml:space="preserve">      （姓名、职务）</w:t>
      </w:r>
      <w:r>
        <w:rPr>
          <w:rFonts w:hint="eastAsia" w:ascii="宋体" w:hAnsi="宋体" w:cs="宋体"/>
          <w:sz w:val="24"/>
          <w:szCs w:val="20"/>
        </w:rPr>
        <w:t>已被正式授权代表提交下述文件。</w:t>
      </w:r>
    </w:p>
    <w:p>
      <w:pPr>
        <w:spacing w:line="340" w:lineRule="exact"/>
        <w:ind w:left="480"/>
        <w:rPr>
          <w:rFonts w:ascii="宋体" w:hAnsi="宋体" w:cs="宋体"/>
          <w:sz w:val="24"/>
          <w:szCs w:val="20"/>
        </w:rPr>
      </w:pPr>
      <w:r>
        <w:rPr>
          <w:rFonts w:hint="eastAsia" w:ascii="宋体" w:hAnsi="宋体" w:cs="宋体"/>
          <w:sz w:val="24"/>
          <w:szCs w:val="20"/>
        </w:rPr>
        <w:t>（1）竞争性谈判函；</w:t>
      </w:r>
    </w:p>
    <w:p>
      <w:pPr>
        <w:spacing w:line="340" w:lineRule="exact"/>
        <w:ind w:left="480"/>
        <w:rPr>
          <w:rFonts w:ascii="宋体" w:hAnsi="宋体" w:cs="宋体"/>
          <w:sz w:val="24"/>
          <w:szCs w:val="20"/>
        </w:rPr>
      </w:pPr>
      <w:r>
        <w:rPr>
          <w:rFonts w:hint="eastAsia" w:ascii="宋体" w:hAnsi="宋体" w:cs="宋体"/>
          <w:sz w:val="24"/>
          <w:szCs w:val="20"/>
        </w:rPr>
        <w:t>（2）法定代表人身份证明书；</w:t>
      </w:r>
    </w:p>
    <w:p>
      <w:pPr>
        <w:spacing w:line="340" w:lineRule="exact"/>
        <w:ind w:left="480"/>
        <w:rPr>
          <w:rFonts w:ascii="宋体" w:hAnsi="宋体" w:cs="宋体"/>
          <w:sz w:val="24"/>
          <w:szCs w:val="20"/>
        </w:rPr>
      </w:pPr>
      <w:r>
        <w:rPr>
          <w:rFonts w:hint="eastAsia" w:ascii="宋体" w:hAnsi="宋体" w:cs="宋体"/>
          <w:sz w:val="24"/>
          <w:szCs w:val="20"/>
        </w:rPr>
        <w:t>（3）法定代表人授权委托书；</w:t>
      </w:r>
    </w:p>
    <w:p>
      <w:pPr>
        <w:spacing w:line="340" w:lineRule="exact"/>
        <w:ind w:left="480"/>
        <w:rPr>
          <w:rFonts w:ascii="宋体" w:hAnsi="宋体" w:cs="宋体"/>
          <w:sz w:val="24"/>
          <w:szCs w:val="20"/>
        </w:rPr>
      </w:pPr>
      <w:r>
        <w:rPr>
          <w:rFonts w:hint="eastAsia" w:ascii="宋体" w:hAnsi="宋体" w:cs="宋体"/>
          <w:sz w:val="24"/>
          <w:szCs w:val="20"/>
        </w:rPr>
        <w:t>（4）响应人基本情况说明；</w:t>
      </w:r>
    </w:p>
    <w:p>
      <w:pPr>
        <w:spacing w:line="340" w:lineRule="exact"/>
        <w:ind w:left="480"/>
        <w:rPr>
          <w:rFonts w:ascii="宋体" w:hAnsi="宋体" w:cs="宋体"/>
          <w:sz w:val="24"/>
          <w:szCs w:val="20"/>
        </w:rPr>
      </w:pPr>
      <w:r>
        <w:rPr>
          <w:rFonts w:hint="eastAsia" w:ascii="宋体" w:hAnsi="宋体" w:cs="宋体"/>
          <w:sz w:val="24"/>
          <w:szCs w:val="20"/>
        </w:rPr>
        <w:t>（5）初次报价一览表；</w:t>
      </w:r>
    </w:p>
    <w:p>
      <w:pPr>
        <w:spacing w:line="340" w:lineRule="exact"/>
        <w:ind w:left="480"/>
        <w:rPr>
          <w:rFonts w:ascii="宋体" w:hAnsi="宋体" w:cs="宋体"/>
          <w:sz w:val="24"/>
          <w:szCs w:val="20"/>
        </w:rPr>
      </w:pPr>
      <w:r>
        <w:rPr>
          <w:rFonts w:hint="eastAsia" w:ascii="宋体" w:hAnsi="宋体" w:cs="宋体"/>
          <w:sz w:val="24"/>
          <w:szCs w:val="20"/>
        </w:rPr>
        <w:t>（6）工程量清单；</w:t>
      </w:r>
    </w:p>
    <w:p>
      <w:pPr>
        <w:spacing w:line="340" w:lineRule="exact"/>
        <w:ind w:left="480"/>
        <w:rPr>
          <w:rFonts w:ascii="宋体" w:hAnsi="宋体" w:cs="宋体"/>
          <w:sz w:val="24"/>
          <w:szCs w:val="20"/>
        </w:rPr>
      </w:pPr>
      <w:r>
        <w:rPr>
          <w:rFonts w:hint="eastAsia" w:ascii="宋体" w:hAnsi="宋体" w:cs="宋体"/>
          <w:sz w:val="24"/>
          <w:szCs w:val="20"/>
        </w:rPr>
        <w:t>（7）项目实施方案及服务承诺书；</w:t>
      </w:r>
    </w:p>
    <w:p>
      <w:pPr>
        <w:spacing w:line="340" w:lineRule="exact"/>
        <w:ind w:left="480"/>
        <w:rPr>
          <w:rFonts w:ascii="宋体" w:hAnsi="宋体" w:cs="宋体"/>
          <w:sz w:val="24"/>
          <w:szCs w:val="20"/>
        </w:rPr>
      </w:pPr>
      <w:r>
        <w:rPr>
          <w:rFonts w:hint="eastAsia" w:ascii="宋体" w:hAnsi="宋体" w:cs="宋体"/>
          <w:sz w:val="24"/>
          <w:szCs w:val="20"/>
        </w:rPr>
        <w:t>（8）响应人无违法违规行为承诺书；</w:t>
      </w:r>
    </w:p>
    <w:p>
      <w:pPr>
        <w:spacing w:line="340" w:lineRule="exact"/>
        <w:ind w:left="480"/>
        <w:rPr>
          <w:rFonts w:ascii="宋体" w:hAnsi="宋体" w:cs="宋体"/>
          <w:sz w:val="24"/>
          <w:szCs w:val="20"/>
        </w:rPr>
      </w:pPr>
      <w:r>
        <w:rPr>
          <w:rFonts w:hint="eastAsia" w:ascii="宋体" w:hAnsi="宋体" w:cs="宋体"/>
          <w:sz w:val="24"/>
          <w:szCs w:val="20"/>
        </w:rPr>
        <w:t>（9）投标资格证明文件及招标文件中要求提供的相关证明文件；</w:t>
      </w:r>
    </w:p>
    <w:p>
      <w:pPr>
        <w:spacing w:line="340" w:lineRule="exact"/>
        <w:ind w:firstLine="480" w:firstLineChars="200"/>
        <w:rPr>
          <w:rFonts w:ascii="宋体" w:hAnsi="宋体" w:cs="宋体"/>
          <w:sz w:val="24"/>
          <w:szCs w:val="20"/>
        </w:rPr>
      </w:pPr>
      <w:r>
        <w:rPr>
          <w:rFonts w:hint="eastAsia" w:ascii="宋体" w:hAnsi="宋体" w:cs="宋体"/>
          <w:sz w:val="24"/>
          <w:szCs w:val="20"/>
        </w:rPr>
        <w:t>同时，签字代表宣布承诺如下：</w:t>
      </w:r>
    </w:p>
    <w:p>
      <w:pPr>
        <w:spacing w:line="340" w:lineRule="exact"/>
        <w:ind w:firstLine="480"/>
        <w:rPr>
          <w:rFonts w:ascii="宋体" w:hAnsi="宋体" w:cs="宋体"/>
          <w:sz w:val="24"/>
          <w:szCs w:val="20"/>
        </w:rPr>
      </w:pPr>
      <w:r>
        <w:rPr>
          <w:rFonts w:hint="eastAsia" w:ascii="宋体" w:hAnsi="宋体" w:cs="宋体"/>
          <w:sz w:val="24"/>
          <w:szCs w:val="20"/>
        </w:rPr>
        <w:t>（1）响应人已详细阅读本文件（含补充、修改文件），理解其实质性内容，同意承担其规定的全部义务和相关责任，并同意放弃对这方面有不明和误解的权利；</w:t>
      </w:r>
    </w:p>
    <w:p>
      <w:pPr>
        <w:spacing w:line="340" w:lineRule="exact"/>
        <w:ind w:firstLine="480" w:firstLineChars="200"/>
        <w:rPr>
          <w:rFonts w:ascii="宋体" w:hAnsi="宋体" w:cs="宋体"/>
          <w:sz w:val="24"/>
          <w:szCs w:val="20"/>
        </w:rPr>
      </w:pPr>
      <w:r>
        <w:rPr>
          <w:rFonts w:hint="eastAsia" w:ascii="宋体" w:hAnsi="宋体" w:cs="宋体"/>
          <w:sz w:val="24"/>
          <w:szCs w:val="20"/>
        </w:rPr>
        <w:t>（2）响应人严格按照本文件的规定报价，如被确定为中标人后，全面履行合同；</w:t>
      </w:r>
    </w:p>
    <w:p>
      <w:pPr>
        <w:spacing w:line="340" w:lineRule="exact"/>
        <w:ind w:firstLine="480" w:firstLineChars="200"/>
        <w:rPr>
          <w:rFonts w:ascii="宋体" w:hAnsi="宋体" w:cs="宋体"/>
          <w:sz w:val="24"/>
          <w:szCs w:val="20"/>
        </w:rPr>
      </w:pPr>
      <w:r>
        <w:rPr>
          <w:rFonts w:hint="eastAsia" w:ascii="宋体" w:hAnsi="宋体" w:cs="宋体"/>
          <w:sz w:val="24"/>
          <w:szCs w:val="20"/>
        </w:rPr>
        <w:t>（3）在报价一览表中提供的投标总价（含优惠折扣）真实有效；</w:t>
      </w:r>
    </w:p>
    <w:p>
      <w:pPr>
        <w:spacing w:line="340" w:lineRule="exact"/>
        <w:ind w:firstLine="480" w:firstLineChars="200"/>
        <w:rPr>
          <w:rFonts w:ascii="宋体" w:hAnsi="宋体" w:cs="宋体"/>
          <w:sz w:val="24"/>
          <w:szCs w:val="20"/>
        </w:rPr>
      </w:pPr>
      <w:r>
        <w:rPr>
          <w:rFonts w:hint="eastAsia" w:ascii="宋体" w:hAnsi="宋体" w:cs="宋体"/>
          <w:sz w:val="24"/>
          <w:szCs w:val="20"/>
        </w:rPr>
        <w:t>（4）本投标有效期为60天；若在投标有效期内撤回投标，其我单位愿承担由此造成的一切损失</w:t>
      </w:r>
    </w:p>
    <w:p>
      <w:pPr>
        <w:spacing w:line="340" w:lineRule="exact"/>
        <w:ind w:firstLine="480" w:firstLineChars="200"/>
        <w:rPr>
          <w:rFonts w:ascii="宋体" w:hAnsi="宋体" w:cs="宋体"/>
          <w:sz w:val="24"/>
          <w:szCs w:val="20"/>
        </w:rPr>
      </w:pPr>
      <w:r>
        <w:rPr>
          <w:rFonts w:hint="eastAsia" w:ascii="宋体" w:hAnsi="宋体" w:cs="宋体"/>
          <w:sz w:val="24"/>
          <w:szCs w:val="20"/>
        </w:rPr>
        <w:t>（5）如提供虚假资质证明材料，我单位愿承担全部后果；</w:t>
      </w:r>
    </w:p>
    <w:p>
      <w:pPr>
        <w:spacing w:line="340" w:lineRule="exact"/>
        <w:ind w:firstLine="480" w:firstLineChars="200"/>
        <w:rPr>
          <w:rFonts w:ascii="宋体" w:hAnsi="宋体" w:cs="宋体"/>
          <w:sz w:val="24"/>
          <w:szCs w:val="20"/>
        </w:rPr>
      </w:pPr>
      <w:r>
        <w:rPr>
          <w:rFonts w:hint="eastAsia" w:ascii="宋体" w:hAnsi="宋体" w:cs="宋体"/>
          <w:sz w:val="24"/>
          <w:szCs w:val="20"/>
        </w:rPr>
        <w:t>（6）响应人同意提供招标代理机构可能要求的与其投标有关的一切数据或资料。</w:t>
      </w:r>
    </w:p>
    <w:p>
      <w:pPr>
        <w:spacing w:line="340" w:lineRule="exact"/>
        <w:ind w:left="4260" w:firstLine="360"/>
        <w:rPr>
          <w:rFonts w:ascii="宋体" w:hAnsi="宋体" w:cs="宋体"/>
          <w:sz w:val="24"/>
          <w:szCs w:val="20"/>
        </w:rPr>
      </w:pPr>
    </w:p>
    <w:p>
      <w:pPr>
        <w:spacing w:line="500" w:lineRule="exact"/>
        <w:ind w:left="3360" w:leftChars="1600" w:firstLine="360" w:firstLineChars="150"/>
        <w:rPr>
          <w:rFonts w:ascii="宋体" w:hAnsi="宋体" w:cs="宋体"/>
          <w:sz w:val="24"/>
          <w:szCs w:val="20"/>
        </w:rPr>
      </w:pPr>
      <w:r>
        <w:rPr>
          <w:rFonts w:hint="eastAsia" w:ascii="宋体" w:hAnsi="宋体" w:cs="宋体"/>
          <w:sz w:val="24"/>
          <w:szCs w:val="20"/>
        </w:rPr>
        <w:t>响应单位名称（加盖公章）：</w:t>
      </w:r>
    </w:p>
    <w:p>
      <w:pPr>
        <w:spacing w:line="500" w:lineRule="exact"/>
        <w:ind w:firstLine="2160" w:firstLineChars="900"/>
        <w:rPr>
          <w:rFonts w:ascii="宋体" w:hAnsi="宋体" w:cs="宋体"/>
          <w:sz w:val="24"/>
          <w:szCs w:val="20"/>
        </w:rPr>
      </w:pPr>
      <w:r>
        <w:rPr>
          <w:rFonts w:hint="eastAsia" w:ascii="宋体" w:hAnsi="宋体" w:cs="宋体"/>
          <w:sz w:val="24"/>
          <w:szCs w:val="20"/>
        </w:rPr>
        <w:t>法定代表人或其授权代表（签字或盖章）：</w:t>
      </w:r>
    </w:p>
    <w:p>
      <w:pPr>
        <w:spacing w:line="500" w:lineRule="exact"/>
        <w:ind w:firstLine="4800" w:firstLineChars="2000"/>
        <w:rPr>
          <w:rFonts w:ascii="宋体" w:hAnsi="宋体" w:cs="宋体"/>
          <w:sz w:val="24"/>
          <w:szCs w:val="20"/>
        </w:rPr>
      </w:pPr>
      <w:r>
        <w:rPr>
          <w:rFonts w:hint="eastAsia" w:ascii="宋体" w:hAnsi="宋体" w:cs="宋体"/>
          <w:sz w:val="24"/>
          <w:szCs w:val="20"/>
        </w:rPr>
        <w:t xml:space="preserve">联系方式：电话：                 </w:t>
      </w:r>
    </w:p>
    <w:p>
      <w:pPr>
        <w:spacing w:line="500" w:lineRule="exact"/>
        <w:ind w:left="4261" w:leftChars="2029" w:firstLine="1080" w:firstLineChars="450"/>
        <w:rPr>
          <w:rFonts w:ascii="宋体" w:hAnsi="宋体" w:cs="宋体"/>
          <w:sz w:val="24"/>
          <w:szCs w:val="20"/>
        </w:rPr>
      </w:pPr>
    </w:p>
    <w:p>
      <w:pPr>
        <w:spacing w:line="500" w:lineRule="exact"/>
        <w:ind w:left="4261" w:leftChars="2029" w:firstLine="1080" w:firstLineChars="450"/>
        <w:rPr>
          <w:rFonts w:ascii="宋体" w:hAnsi="宋体" w:cs="宋体"/>
          <w:sz w:val="24"/>
          <w:szCs w:val="20"/>
        </w:rPr>
      </w:pPr>
      <w:r>
        <w:rPr>
          <w:rFonts w:hint="eastAsia" w:ascii="宋体" w:hAnsi="宋体" w:cs="宋体"/>
          <w:sz w:val="24"/>
          <w:szCs w:val="20"/>
        </w:rPr>
        <w:t>年    月    日</w:t>
      </w:r>
    </w:p>
    <w:p>
      <w:pPr>
        <w:spacing w:line="500" w:lineRule="exact"/>
        <w:ind w:left="4261" w:leftChars="2029" w:firstLine="1080" w:firstLineChars="450"/>
        <w:rPr>
          <w:rFonts w:ascii="宋体" w:hAnsi="宋体" w:cs="宋体"/>
          <w:sz w:val="24"/>
          <w:szCs w:val="20"/>
        </w:rPr>
      </w:pPr>
    </w:p>
    <w:p>
      <w:pPr>
        <w:spacing w:line="500" w:lineRule="exact"/>
        <w:ind w:left="4261" w:leftChars="2029" w:firstLine="1080" w:firstLineChars="450"/>
        <w:rPr>
          <w:rFonts w:ascii="宋体" w:hAnsi="宋体" w:cs="宋体"/>
          <w:sz w:val="24"/>
          <w:szCs w:val="20"/>
        </w:rPr>
      </w:pPr>
    </w:p>
    <w:p>
      <w:pPr>
        <w:pStyle w:val="2"/>
      </w:pPr>
    </w:p>
    <w:p>
      <w:pPr>
        <w:pStyle w:val="2"/>
        <w:rPr>
          <w:rFonts w:ascii="宋体" w:hAnsi="宋体" w:cs="宋体"/>
        </w:rPr>
      </w:pPr>
    </w:p>
    <w:p>
      <w:pPr>
        <w:pStyle w:val="4"/>
        <w:spacing w:line="420" w:lineRule="exact"/>
        <w:jc w:val="center"/>
        <w:rPr>
          <w:rFonts w:hint="eastAsia" w:ascii="宋体" w:hAnsi="宋体" w:eastAsia="宋体" w:cs="宋体"/>
          <w:bCs/>
          <w:sz w:val="30"/>
          <w:szCs w:val="30"/>
          <w:lang w:eastAsia="zh-CN"/>
        </w:rPr>
      </w:pPr>
      <w:bookmarkStart w:id="285" w:name="_Toc369077059"/>
      <w:bookmarkStart w:id="286" w:name="_Toc5211"/>
      <w:bookmarkStart w:id="287" w:name="_Toc2912"/>
      <w:bookmarkStart w:id="288" w:name="_Toc229626965"/>
      <w:r>
        <w:rPr>
          <w:rFonts w:hint="eastAsia" w:ascii="宋体" w:hAnsi="宋体" w:eastAsia="宋体" w:cs="宋体"/>
          <w:bCs/>
          <w:sz w:val="30"/>
          <w:szCs w:val="30"/>
        </w:rPr>
        <w:t>格式2 法定代表人身份证明书</w:t>
      </w:r>
      <w:bookmarkEnd w:id="285"/>
      <w:bookmarkEnd w:id="286"/>
      <w:bookmarkEnd w:id="287"/>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一</w:t>
      </w:r>
      <w:r>
        <w:rPr>
          <w:rFonts w:hint="eastAsia" w:ascii="宋体" w:hAnsi="宋体" w:eastAsia="宋体" w:cs="宋体"/>
          <w:bCs/>
          <w:sz w:val="30"/>
          <w:szCs w:val="30"/>
          <w:lang w:eastAsia="zh-CN"/>
        </w:rPr>
        <w:t>）</w:t>
      </w:r>
    </w:p>
    <w:p>
      <w:pPr>
        <w:spacing w:line="400" w:lineRule="exact"/>
        <w:jc w:val="center"/>
        <w:rPr>
          <w:rFonts w:ascii="宋体" w:hAnsi="宋体" w:cs="宋体"/>
          <w:sz w:val="24"/>
        </w:rPr>
      </w:pPr>
      <w:r>
        <w:rPr>
          <w:rFonts w:hint="eastAsia" w:ascii="宋体" w:hAnsi="宋体" w:cs="宋体"/>
          <w:sz w:val="24"/>
        </w:rPr>
        <w:t>（法定代表人参加投标的，出具此证明书）</w:t>
      </w:r>
    </w:p>
    <w:p>
      <w:pPr>
        <w:spacing w:line="400" w:lineRule="exact"/>
        <w:ind w:firstLine="540" w:firstLineChars="225"/>
        <w:rPr>
          <w:rFonts w:ascii="宋体" w:hAnsi="宋体" w:cs="宋体"/>
          <w:sz w:val="24"/>
        </w:rPr>
      </w:pPr>
      <w:r>
        <w:rPr>
          <w:rFonts w:hint="eastAsia" w:ascii="宋体" w:hAnsi="宋体" w:cs="宋体"/>
          <w:sz w:val="24"/>
          <w:u w:val="single"/>
        </w:rPr>
        <w:t xml:space="preserve">法定代表人姓名   </w:t>
      </w:r>
      <w:r>
        <w:rPr>
          <w:rFonts w:hint="eastAsia" w:ascii="宋体" w:hAnsi="宋体" w:cs="宋体"/>
          <w:sz w:val="24"/>
        </w:rPr>
        <w:t>在我公司（或企业、单位）任（董事长、经理）职务，是我</w:t>
      </w:r>
      <w:r>
        <w:rPr>
          <w:rFonts w:hint="eastAsia" w:ascii="宋体" w:hAnsi="宋体" w:cs="宋体"/>
          <w:sz w:val="24"/>
          <w:u w:val="single"/>
        </w:rPr>
        <w:t xml:space="preserve">     公司全称    </w:t>
      </w:r>
      <w:r>
        <w:rPr>
          <w:rFonts w:hint="eastAsia" w:ascii="宋体" w:hAnsi="宋体" w:cs="宋体"/>
          <w:sz w:val="24"/>
        </w:rPr>
        <w:t>的法定代表人。现就参加东霖工程管理有限公司组织的项目名称为</w:t>
      </w:r>
      <w:r>
        <w:rPr>
          <w:rFonts w:hint="eastAsia" w:ascii="宋体" w:hAnsi="宋体" w:cs="宋体"/>
          <w:sz w:val="24"/>
          <w:u w:val="single"/>
        </w:rPr>
        <w:t>　</w:t>
      </w:r>
      <w:r>
        <w:rPr>
          <w:rFonts w:hint="eastAsia" w:ascii="宋体" w:hAnsi="宋体" w:cs="宋体"/>
          <w:sz w:val="24"/>
          <w:szCs w:val="20"/>
          <w:u w:val="single"/>
          <w:lang w:eastAsia="zh-CN"/>
        </w:rPr>
        <w:t>淇县人民医院门诊大厅公共卫生间改造项目</w:t>
      </w:r>
      <w:r>
        <w:rPr>
          <w:rFonts w:hint="eastAsia" w:ascii="宋体" w:hAnsi="宋体" w:cs="宋体"/>
          <w:sz w:val="24"/>
          <w:szCs w:val="20"/>
          <w:u w:val="single"/>
        </w:rPr>
        <w:t>　</w:t>
      </w:r>
      <w:r>
        <w:rPr>
          <w:rFonts w:hint="eastAsia" w:ascii="宋体" w:hAnsi="宋体" w:cs="宋体"/>
          <w:sz w:val="24"/>
        </w:rPr>
        <w:t>的投标签署响应文件。</w:t>
      </w:r>
    </w:p>
    <w:p>
      <w:pPr>
        <w:spacing w:line="480" w:lineRule="exact"/>
        <w:ind w:firstLine="480" w:firstLineChars="200"/>
        <w:rPr>
          <w:rFonts w:ascii="宋体" w:hAnsi="宋体" w:cs="宋体"/>
          <w:sz w:val="24"/>
        </w:rPr>
      </w:pPr>
      <w:r>
        <w:rPr>
          <w:rFonts w:hint="eastAsia" w:ascii="宋体" w:hAnsi="宋体" w:cs="宋体"/>
          <w:sz w:val="24"/>
        </w:rPr>
        <w:t>特此证明。</w:t>
      </w:r>
    </w:p>
    <w:p>
      <w:pPr>
        <w:spacing w:line="480" w:lineRule="exact"/>
        <w:jc w:val="center"/>
        <w:rPr>
          <w:rFonts w:ascii="宋体" w:hAnsi="宋体" w:cs="宋体"/>
          <w:b/>
          <w:sz w:val="36"/>
          <w:szCs w:val="36"/>
        </w:rPr>
      </w:pPr>
    </w:p>
    <w:p>
      <w:pPr>
        <w:spacing w:beforeLines="100" w:afterLines="100" w:line="480" w:lineRule="exact"/>
        <w:jc w:val="center"/>
        <w:rPr>
          <w:rFonts w:ascii="宋体" w:hAnsi="宋体" w:cs="宋体"/>
          <w:b/>
          <w:sz w:val="36"/>
          <w:szCs w:val="36"/>
        </w:rPr>
      </w:pPr>
    </w:p>
    <w:tbl>
      <w:tblPr>
        <w:tblStyle w:val="18"/>
        <w:tblpPr w:vertAnchor="text" w:horzAnchor="page" w:tblpX="3208" w:tblpY="38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40" w:hRule="atLeast"/>
        </w:trPr>
        <w:tc>
          <w:tcPr>
            <w:tcW w:w="4411" w:type="dxa"/>
            <w:tcMar>
              <w:top w:w="0" w:type="dxa"/>
              <w:left w:w="108" w:type="dxa"/>
              <w:bottom w:w="0" w:type="dxa"/>
              <w:right w:w="108" w:type="dxa"/>
            </w:tcMar>
          </w:tcPr>
          <w:p>
            <w:pPr>
              <w:spacing w:line="400" w:lineRule="exact"/>
              <w:ind w:left="456" w:firstLine="456"/>
              <w:rPr>
                <w:rFonts w:ascii="宋体" w:hAnsi="宋体" w:cs="宋体"/>
                <w:szCs w:val="21"/>
              </w:rPr>
            </w:pPr>
          </w:p>
          <w:p>
            <w:pPr>
              <w:spacing w:line="400" w:lineRule="exact"/>
              <w:ind w:left="456" w:firstLine="456"/>
              <w:rPr>
                <w:rFonts w:ascii="宋体" w:hAnsi="宋体" w:cs="宋体"/>
                <w:szCs w:val="21"/>
              </w:rPr>
            </w:pPr>
          </w:p>
          <w:p>
            <w:pPr>
              <w:spacing w:line="400" w:lineRule="exact"/>
              <w:rPr>
                <w:rFonts w:ascii="宋体" w:hAnsi="宋体" w:cs="宋体"/>
                <w:szCs w:val="21"/>
              </w:rPr>
            </w:pPr>
            <w:r>
              <w:rPr>
                <w:rFonts w:hint="eastAsia" w:ascii="宋体" w:hAnsi="宋体" w:cs="宋体"/>
                <w:szCs w:val="21"/>
              </w:rPr>
              <w:t>（※此处为法定代表人身份证正反面复印件※）</w:t>
            </w:r>
          </w:p>
          <w:p>
            <w:pPr>
              <w:spacing w:line="400" w:lineRule="exact"/>
              <w:ind w:left="456" w:firstLine="456"/>
              <w:rPr>
                <w:rFonts w:ascii="宋体" w:hAnsi="宋体" w:cs="宋体"/>
                <w:szCs w:val="21"/>
              </w:rPr>
            </w:pPr>
          </w:p>
        </w:tc>
      </w:tr>
    </w:tbl>
    <w:p>
      <w:pPr>
        <w:spacing w:beforeLines="100" w:afterLines="100" w:line="480" w:lineRule="exact"/>
        <w:jc w:val="center"/>
        <w:rPr>
          <w:rFonts w:ascii="宋体" w:hAnsi="宋体" w:cs="宋体"/>
          <w:b/>
          <w:sz w:val="24"/>
        </w:rPr>
      </w:pPr>
    </w:p>
    <w:p>
      <w:pPr>
        <w:spacing w:beforeLines="100" w:afterLines="100" w:line="480" w:lineRule="exact"/>
        <w:jc w:val="center"/>
        <w:rPr>
          <w:rFonts w:ascii="宋体" w:hAnsi="宋体" w:cs="宋体"/>
          <w:b/>
          <w:sz w:val="36"/>
          <w:szCs w:val="36"/>
        </w:rPr>
      </w:pPr>
    </w:p>
    <w:p>
      <w:pPr>
        <w:spacing w:beforeLines="100" w:afterLines="100" w:line="480" w:lineRule="exact"/>
        <w:jc w:val="center"/>
        <w:rPr>
          <w:rFonts w:ascii="宋体" w:hAnsi="宋体" w:cs="宋体"/>
          <w:b/>
          <w:sz w:val="36"/>
          <w:szCs w:val="36"/>
        </w:rPr>
      </w:pPr>
    </w:p>
    <w:p>
      <w:pPr>
        <w:spacing w:line="480" w:lineRule="exact"/>
        <w:jc w:val="right"/>
        <w:rPr>
          <w:rFonts w:ascii="宋体" w:hAnsi="宋体" w:cs="宋体"/>
          <w:kern w:val="0"/>
          <w:sz w:val="24"/>
        </w:rPr>
      </w:pPr>
    </w:p>
    <w:p>
      <w:pPr>
        <w:spacing w:line="480" w:lineRule="exact"/>
        <w:jc w:val="right"/>
        <w:rPr>
          <w:rFonts w:ascii="宋体" w:hAnsi="宋体" w:cs="宋体"/>
          <w:kern w:val="0"/>
          <w:sz w:val="24"/>
        </w:rPr>
      </w:pPr>
    </w:p>
    <w:p>
      <w:pPr>
        <w:spacing w:line="480" w:lineRule="exact"/>
        <w:ind w:right="240"/>
        <w:jc w:val="right"/>
        <w:rPr>
          <w:rFonts w:ascii="宋体" w:hAnsi="宋体" w:cs="宋体"/>
          <w:kern w:val="0"/>
          <w:sz w:val="24"/>
        </w:rPr>
      </w:pPr>
    </w:p>
    <w:p>
      <w:pPr>
        <w:spacing w:line="480" w:lineRule="exact"/>
        <w:ind w:right="240"/>
        <w:jc w:val="right"/>
        <w:rPr>
          <w:rFonts w:ascii="宋体" w:hAnsi="宋体" w:cs="宋体"/>
          <w:kern w:val="0"/>
          <w:sz w:val="24"/>
        </w:rPr>
      </w:pPr>
    </w:p>
    <w:p>
      <w:pPr>
        <w:spacing w:line="600" w:lineRule="auto"/>
        <w:ind w:firstLine="5280" w:firstLineChars="2200"/>
        <w:rPr>
          <w:rFonts w:ascii="宋体" w:hAnsi="宋体" w:cs="宋体"/>
          <w:sz w:val="24"/>
          <w:szCs w:val="20"/>
        </w:rPr>
      </w:pPr>
      <w:r>
        <w:rPr>
          <w:rFonts w:hint="eastAsia" w:ascii="宋体" w:hAnsi="宋体" w:cs="宋体"/>
          <w:sz w:val="24"/>
          <w:szCs w:val="20"/>
        </w:rPr>
        <w:t>响应单位名称（加盖公章）</w:t>
      </w:r>
    </w:p>
    <w:p>
      <w:pPr>
        <w:spacing w:line="600" w:lineRule="auto"/>
        <w:ind w:firstLine="6120" w:firstLineChars="2550"/>
        <w:rPr>
          <w:rFonts w:ascii="宋体" w:hAnsi="宋体" w:cs="宋体"/>
          <w:sz w:val="24"/>
        </w:rPr>
      </w:pPr>
      <w:r>
        <w:rPr>
          <w:rFonts w:hint="eastAsia" w:ascii="宋体" w:hAnsi="宋体" w:cs="宋体"/>
          <w:sz w:val="24"/>
        </w:rPr>
        <w:t>年    月    日</w:t>
      </w:r>
    </w:p>
    <w:p>
      <w:pPr>
        <w:spacing w:line="600" w:lineRule="auto"/>
        <w:ind w:firstLine="4800" w:firstLineChars="2000"/>
        <w:rPr>
          <w:rFonts w:ascii="宋体" w:hAnsi="宋体" w:cs="宋体"/>
          <w:sz w:val="24"/>
        </w:rPr>
      </w:pPr>
    </w:p>
    <w:p>
      <w:pPr>
        <w:pStyle w:val="4"/>
        <w:spacing w:line="420" w:lineRule="exact"/>
        <w:rPr>
          <w:rFonts w:ascii="宋体" w:hAnsi="宋体" w:eastAsia="宋体" w:cs="宋体"/>
          <w:b w:val="0"/>
          <w:sz w:val="30"/>
          <w:szCs w:val="30"/>
        </w:rPr>
      </w:pPr>
      <w:bookmarkStart w:id="289" w:name="_Toc369077060"/>
    </w:p>
    <w:p>
      <w:pPr>
        <w:rPr>
          <w:rFonts w:ascii="宋体" w:hAnsi="宋体" w:cs="宋体"/>
          <w:sz w:val="30"/>
          <w:szCs w:val="30"/>
        </w:rPr>
      </w:pPr>
    </w:p>
    <w:p>
      <w:pPr>
        <w:pStyle w:val="2"/>
      </w:pPr>
    </w:p>
    <w:p>
      <w:pPr>
        <w:rPr>
          <w:rFonts w:ascii="宋体" w:hAnsi="宋体" w:cs="宋体"/>
          <w:sz w:val="30"/>
          <w:szCs w:val="30"/>
        </w:rPr>
      </w:pPr>
    </w:p>
    <w:p>
      <w:pPr>
        <w:pStyle w:val="4"/>
        <w:spacing w:line="420" w:lineRule="exact"/>
        <w:jc w:val="center"/>
        <w:rPr>
          <w:rFonts w:hint="eastAsia" w:ascii="宋体" w:hAnsi="宋体" w:eastAsia="宋体" w:cs="宋体"/>
          <w:bCs/>
          <w:sz w:val="30"/>
          <w:szCs w:val="30"/>
          <w:lang w:eastAsia="zh-CN"/>
        </w:rPr>
      </w:pPr>
      <w:bookmarkStart w:id="290" w:name="_Toc19112"/>
      <w:bookmarkStart w:id="291" w:name="_Toc18758"/>
      <w:r>
        <w:rPr>
          <w:rFonts w:hint="eastAsia" w:ascii="宋体" w:hAnsi="宋体" w:eastAsia="宋体" w:cs="宋体"/>
          <w:bCs/>
          <w:sz w:val="30"/>
          <w:szCs w:val="30"/>
        </w:rPr>
        <w:t xml:space="preserve"> 法定代表人授权委托书</w:t>
      </w:r>
      <w:bookmarkEnd w:id="289"/>
      <w:bookmarkEnd w:id="290"/>
      <w:bookmarkEnd w:id="291"/>
      <w:r>
        <w:rPr>
          <w:rFonts w:hint="eastAsia" w:ascii="宋体" w:hAnsi="宋体" w:eastAsia="宋体" w:cs="宋体"/>
          <w:bCs/>
          <w:sz w:val="30"/>
          <w:szCs w:val="30"/>
          <w:lang w:eastAsia="zh-CN"/>
        </w:rPr>
        <w:t>（</w:t>
      </w:r>
      <w:r>
        <w:rPr>
          <w:rFonts w:hint="eastAsia" w:ascii="宋体" w:hAnsi="宋体" w:eastAsia="宋体" w:cs="宋体"/>
          <w:bCs/>
          <w:sz w:val="30"/>
          <w:szCs w:val="30"/>
          <w:lang w:val="en-US" w:eastAsia="zh-CN"/>
        </w:rPr>
        <w:t>二</w:t>
      </w:r>
      <w:r>
        <w:rPr>
          <w:rFonts w:hint="eastAsia" w:ascii="宋体" w:hAnsi="宋体" w:eastAsia="宋体" w:cs="宋体"/>
          <w:bCs/>
          <w:sz w:val="30"/>
          <w:szCs w:val="30"/>
          <w:lang w:eastAsia="zh-CN"/>
        </w:rPr>
        <w:t>）</w:t>
      </w:r>
    </w:p>
    <w:p>
      <w:pPr>
        <w:spacing w:line="560" w:lineRule="exact"/>
        <w:jc w:val="center"/>
        <w:rPr>
          <w:rFonts w:ascii="宋体" w:hAnsi="宋体" w:cs="宋体"/>
          <w:sz w:val="24"/>
        </w:rPr>
      </w:pPr>
      <w:r>
        <w:rPr>
          <w:rFonts w:hint="eastAsia" w:ascii="宋体" w:hAnsi="宋体" w:cs="宋体"/>
          <w:sz w:val="24"/>
        </w:rPr>
        <w:t>（授权代表人参加投标的，出具此授权委托书）</w:t>
      </w:r>
      <w:bookmarkStart w:id="292" w:name="_Toc369077061"/>
    </w:p>
    <w:p>
      <w:pPr>
        <w:spacing w:line="560" w:lineRule="exact"/>
        <w:rPr>
          <w:rFonts w:ascii="宋体" w:hAnsi="宋体" w:cs="宋体"/>
          <w:sz w:val="24"/>
        </w:rPr>
      </w:pPr>
      <w:r>
        <w:rPr>
          <w:rFonts w:hint="eastAsia" w:ascii="宋体" w:hAnsi="宋体" w:cs="宋体"/>
          <w:sz w:val="24"/>
        </w:rPr>
        <w:t>淇县人民医院：</w:t>
      </w:r>
    </w:p>
    <w:p>
      <w:pPr>
        <w:spacing w:line="440" w:lineRule="exact"/>
        <w:ind w:firstLine="480" w:firstLineChars="200"/>
        <w:rPr>
          <w:rFonts w:ascii="宋体" w:hAnsi="宋体" w:cs="宋体"/>
          <w:sz w:val="24"/>
        </w:rPr>
      </w:pPr>
    </w:p>
    <w:p>
      <w:pPr>
        <w:spacing w:line="440" w:lineRule="exact"/>
        <w:ind w:firstLine="480" w:firstLineChars="200"/>
        <w:rPr>
          <w:rFonts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（响应人名称）</w:t>
      </w:r>
      <w:r>
        <w:rPr>
          <w:rFonts w:hint="eastAsia" w:ascii="宋体" w:hAnsi="宋体" w:cs="宋体"/>
          <w:sz w:val="24"/>
        </w:rPr>
        <w:t>的</w:t>
      </w:r>
      <w:r>
        <w:rPr>
          <w:rFonts w:hint="eastAsia" w:ascii="宋体" w:hAnsi="宋体" w:cs="宋体"/>
          <w:sz w:val="24"/>
          <w:u w:val="single"/>
        </w:rPr>
        <w:t>（法定代表人姓名、职务）</w:t>
      </w:r>
      <w:r>
        <w:rPr>
          <w:rFonts w:hint="eastAsia" w:ascii="宋体" w:hAnsi="宋体" w:cs="宋体"/>
          <w:sz w:val="24"/>
        </w:rPr>
        <w:t xml:space="preserve">授权              </w:t>
      </w:r>
      <w:r>
        <w:rPr>
          <w:rFonts w:hint="eastAsia" w:ascii="宋体" w:hAnsi="宋体" w:cs="宋体"/>
          <w:sz w:val="24"/>
          <w:u w:val="single"/>
        </w:rPr>
        <w:t>（授权委托人的姓名、职务）</w:t>
      </w:r>
      <w:r>
        <w:rPr>
          <w:rFonts w:hint="eastAsia" w:ascii="宋体" w:hAnsi="宋体" w:cs="宋体"/>
          <w:sz w:val="24"/>
        </w:rPr>
        <w:t>为我方就“</w:t>
      </w:r>
      <w:r>
        <w:rPr>
          <w:rFonts w:hint="eastAsia" w:ascii="宋体" w:hAnsi="宋体" w:cs="宋体"/>
          <w:sz w:val="24"/>
          <w:u w:val="single"/>
        </w:rPr>
        <w:t>　</w:t>
      </w:r>
      <w:r>
        <w:rPr>
          <w:rFonts w:hint="eastAsia" w:ascii="宋体" w:hAnsi="宋体" w:cs="宋体"/>
          <w:sz w:val="24"/>
          <w:szCs w:val="20"/>
          <w:u w:val="single"/>
        </w:rPr>
        <w:t>项目名称　</w:t>
      </w:r>
      <w:r>
        <w:rPr>
          <w:rFonts w:hint="eastAsia" w:ascii="宋体" w:hAnsi="宋体" w:cs="宋体"/>
          <w:sz w:val="24"/>
          <w:szCs w:val="20"/>
        </w:rPr>
        <w:t>”</w:t>
      </w:r>
      <w:r>
        <w:rPr>
          <w:rFonts w:hint="eastAsia" w:ascii="宋体" w:hAnsi="宋体" w:cs="宋体"/>
          <w:sz w:val="24"/>
        </w:rPr>
        <w:t>招标活动的合法代理人，以我方名义全权处理该项目公开招标报价、签订合同以及合同执行有关的一切事务。</w:t>
      </w:r>
    </w:p>
    <w:p>
      <w:pPr>
        <w:spacing w:line="440" w:lineRule="exact"/>
        <w:ind w:firstLine="480" w:firstLineChars="200"/>
        <w:rPr>
          <w:rFonts w:ascii="宋体" w:hAnsi="宋体" w:cs="宋体"/>
          <w:sz w:val="24"/>
        </w:rPr>
      </w:pPr>
      <w:r>
        <w:rPr>
          <w:rFonts w:hint="eastAsia" w:ascii="宋体" w:hAnsi="宋体" w:cs="宋体"/>
          <w:sz w:val="24"/>
        </w:rPr>
        <w:t>特此声明。</w:t>
      </w:r>
    </w:p>
    <w:p>
      <w:pPr>
        <w:spacing w:line="440" w:lineRule="exact"/>
        <w:ind w:firstLine="480" w:firstLineChars="200"/>
        <w:rPr>
          <w:rFonts w:ascii="宋体" w:hAnsi="宋体" w:cs="宋体"/>
          <w:sz w:val="24"/>
        </w:rPr>
      </w:pPr>
      <w:r>
        <w:rPr>
          <w:rFonts w:hint="eastAsia" w:ascii="宋体" w:hAnsi="宋体" w:cs="宋体"/>
          <w:sz w:val="24"/>
        </w:rPr>
        <w:t>法定代表人签字或盖章：</w:t>
      </w:r>
    </w:p>
    <w:p>
      <w:pPr>
        <w:spacing w:line="440" w:lineRule="exact"/>
        <w:ind w:firstLine="480" w:firstLineChars="200"/>
        <w:rPr>
          <w:rFonts w:ascii="宋体" w:hAnsi="宋体" w:cs="宋体"/>
          <w:sz w:val="24"/>
        </w:rPr>
      </w:pPr>
      <w:r>
        <w:rPr>
          <w:rFonts w:hint="eastAsia" w:ascii="宋体" w:hAnsi="宋体" w:cs="宋体"/>
          <w:sz w:val="24"/>
        </w:rPr>
        <w:t>职      务：</w:t>
      </w:r>
    </w:p>
    <w:p>
      <w:pPr>
        <w:spacing w:line="440" w:lineRule="exact"/>
        <w:ind w:firstLine="480" w:firstLineChars="200"/>
        <w:rPr>
          <w:rFonts w:ascii="宋体" w:hAnsi="宋体" w:cs="宋体"/>
          <w:sz w:val="24"/>
          <w:u w:val="single"/>
        </w:rPr>
      </w:pPr>
      <w:r>
        <w:rPr>
          <w:rFonts w:hint="eastAsia" w:ascii="宋体" w:hAnsi="宋体" w:cs="宋体"/>
          <w:sz w:val="24"/>
          <w:szCs w:val="20"/>
        </w:rPr>
        <w:t>响应单位名称（加盖公章）</w:t>
      </w:r>
      <w:r>
        <w:rPr>
          <w:rFonts w:hint="eastAsia" w:ascii="宋体" w:hAnsi="宋体" w:cs="宋体"/>
          <w:sz w:val="24"/>
        </w:rPr>
        <w:t>：</w:t>
      </w:r>
    </w:p>
    <w:p>
      <w:pPr>
        <w:spacing w:line="440" w:lineRule="exact"/>
        <w:ind w:firstLine="480" w:firstLineChars="200"/>
        <w:rPr>
          <w:rFonts w:ascii="宋体" w:hAnsi="宋体" w:cs="宋体"/>
          <w:sz w:val="24"/>
        </w:rPr>
      </w:pPr>
      <w:r>
        <w:rPr>
          <w:rFonts w:hint="eastAsia" w:ascii="宋体" w:hAnsi="宋体" w:cs="宋体"/>
          <w:sz w:val="24"/>
        </w:rPr>
        <w:t>授权委托人签字或盖章：</w:t>
      </w:r>
    </w:p>
    <w:p>
      <w:pPr>
        <w:spacing w:line="440" w:lineRule="exact"/>
        <w:ind w:firstLine="480" w:firstLineChars="200"/>
        <w:rPr>
          <w:rFonts w:ascii="宋体" w:hAnsi="宋体" w:cs="宋体"/>
          <w:sz w:val="24"/>
          <w:u w:val="single"/>
        </w:rPr>
      </w:pPr>
      <w:r>
        <w:rPr>
          <w:rFonts w:hint="eastAsia" w:ascii="宋体" w:hAnsi="宋体" w:cs="宋体"/>
          <w:sz w:val="24"/>
        </w:rPr>
        <w:t>职      务：</w:t>
      </w:r>
    </w:p>
    <w:p>
      <w:pPr>
        <w:spacing w:line="400" w:lineRule="exact"/>
        <w:ind w:firstLine="480" w:firstLineChars="200"/>
        <w:rPr>
          <w:rFonts w:ascii="宋体" w:hAnsi="宋体" w:cs="宋体"/>
          <w:sz w:val="24"/>
        </w:rPr>
      </w:pPr>
    </w:p>
    <w:p>
      <w:pPr>
        <w:spacing w:line="400" w:lineRule="exact"/>
        <w:ind w:firstLine="480" w:firstLineChars="200"/>
        <w:rPr>
          <w:rFonts w:ascii="宋体" w:hAnsi="宋体" w:cs="宋体"/>
          <w:sz w:val="24"/>
        </w:rPr>
      </w:pPr>
      <w:r>
        <w:rPr>
          <w:rFonts w:hint="eastAsia" w:ascii="宋体" w:hAnsi="宋体" w:cs="宋体"/>
          <w:sz w:val="24"/>
        </w:rPr>
        <w:t xml:space="preserve">                                             日    期： </w:t>
      </w:r>
    </w:p>
    <w:p>
      <w:pPr>
        <w:pStyle w:val="2"/>
      </w:pPr>
    </w:p>
    <w:p>
      <w:pPr>
        <w:pStyle w:val="2"/>
        <w:sectPr>
          <w:footerReference r:id="rId3" w:type="default"/>
          <w:type w:val="continuous"/>
          <w:pgSz w:w="11906" w:h="16838"/>
          <w:pgMar w:top="1077" w:right="1247" w:bottom="1077" w:left="1247" w:header="851" w:footer="992" w:gutter="0"/>
          <w:pgNumType w:fmt="numberInDash" w:start="1"/>
          <w:cols w:space="425" w:num="1"/>
          <w:docGrid w:type="lines" w:linePitch="312" w:charSpace="0"/>
        </w:sectPr>
      </w:pPr>
    </w:p>
    <w:tbl>
      <w:tblPr>
        <w:tblStyle w:val="18"/>
        <w:tblpPr w:vertAnchor="text" w:horzAnchor="margin" w:tblpY="12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trPr>
        <w:tc>
          <w:tcPr>
            <w:tcW w:w="4080" w:type="dxa"/>
            <w:tcMar>
              <w:top w:w="0" w:type="dxa"/>
              <w:left w:w="108" w:type="dxa"/>
              <w:bottom w:w="0" w:type="dxa"/>
              <w:right w:w="108" w:type="dxa"/>
            </w:tcMar>
          </w:tcPr>
          <w:p>
            <w:pPr>
              <w:spacing w:line="400" w:lineRule="exact"/>
              <w:ind w:left="456" w:firstLine="456"/>
              <w:rPr>
                <w:rFonts w:ascii="宋体" w:hAnsi="宋体" w:cs="宋体"/>
                <w:szCs w:val="21"/>
              </w:rPr>
            </w:pPr>
          </w:p>
          <w:p>
            <w:pPr>
              <w:spacing w:line="400" w:lineRule="exact"/>
              <w:ind w:left="456" w:firstLine="456"/>
              <w:rPr>
                <w:rFonts w:ascii="宋体" w:hAnsi="宋体" w:cs="宋体"/>
                <w:szCs w:val="21"/>
              </w:rPr>
            </w:pPr>
          </w:p>
          <w:p>
            <w:pPr>
              <w:spacing w:line="400" w:lineRule="exact"/>
              <w:rPr>
                <w:rFonts w:ascii="宋体" w:hAnsi="宋体" w:cs="宋体"/>
                <w:szCs w:val="21"/>
              </w:rPr>
            </w:pPr>
            <w:r>
              <w:rPr>
                <w:rFonts w:hint="eastAsia" w:ascii="宋体" w:hAnsi="宋体" w:cs="宋体"/>
                <w:szCs w:val="21"/>
              </w:rPr>
              <w:t>（※此处为法定代表人身份证正反面复印件※）</w:t>
            </w:r>
          </w:p>
          <w:p>
            <w:pPr>
              <w:spacing w:line="400" w:lineRule="exact"/>
              <w:ind w:left="456" w:firstLine="456"/>
              <w:rPr>
                <w:rFonts w:ascii="宋体" w:hAnsi="宋体" w:cs="宋体"/>
                <w:szCs w:val="21"/>
              </w:rPr>
            </w:pPr>
          </w:p>
        </w:tc>
      </w:tr>
    </w:tbl>
    <w:p>
      <w:pPr>
        <w:pStyle w:val="2"/>
      </w:pPr>
    </w:p>
    <w:tbl>
      <w:tblPr>
        <w:tblStyle w:val="18"/>
        <w:tblpPr w:vertAnchor="text" w:horzAnchor="margin" w:tblpXSpec="right" w:tblpY="6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7" w:hRule="atLeast"/>
        </w:trPr>
        <w:tc>
          <w:tcPr>
            <w:tcW w:w="4080" w:type="dxa"/>
            <w:tcMar>
              <w:top w:w="0" w:type="dxa"/>
              <w:left w:w="108" w:type="dxa"/>
              <w:bottom w:w="0" w:type="dxa"/>
              <w:right w:w="108" w:type="dxa"/>
            </w:tcMar>
          </w:tcPr>
          <w:p>
            <w:pPr>
              <w:spacing w:line="400" w:lineRule="exact"/>
              <w:ind w:left="456" w:firstLine="456"/>
              <w:rPr>
                <w:rFonts w:ascii="宋体" w:hAnsi="宋体" w:cs="宋体"/>
                <w:szCs w:val="21"/>
              </w:rPr>
            </w:pPr>
          </w:p>
          <w:p>
            <w:pPr>
              <w:spacing w:line="400" w:lineRule="exact"/>
              <w:ind w:left="456" w:firstLine="456"/>
              <w:rPr>
                <w:rFonts w:ascii="宋体" w:hAnsi="宋体" w:cs="宋体"/>
                <w:szCs w:val="21"/>
              </w:rPr>
            </w:pPr>
          </w:p>
          <w:p>
            <w:pPr>
              <w:spacing w:line="400" w:lineRule="exact"/>
              <w:rPr>
                <w:rFonts w:ascii="宋体" w:hAnsi="宋体" w:cs="宋体"/>
                <w:szCs w:val="21"/>
              </w:rPr>
            </w:pPr>
            <w:r>
              <w:rPr>
                <w:rFonts w:hint="eastAsia" w:ascii="宋体" w:hAnsi="宋体" w:cs="宋体"/>
                <w:szCs w:val="21"/>
              </w:rPr>
              <w:t>（※此处为授权委托人身份证正反面复印件※）</w:t>
            </w:r>
          </w:p>
          <w:p>
            <w:pPr>
              <w:spacing w:line="400" w:lineRule="exact"/>
              <w:ind w:left="456" w:firstLine="456"/>
              <w:rPr>
                <w:rFonts w:ascii="宋体" w:hAnsi="宋体" w:cs="宋体"/>
                <w:szCs w:val="21"/>
              </w:rPr>
            </w:pPr>
          </w:p>
        </w:tc>
      </w:tr>
    </w:tbl>
    <w:p>
      <w:pPr>
        <w:pStyle w:val="2"/>
      </w:pPr>
    </w:p>
    <w:p>
      <w:pPr>
        <w:pStyle w:val="2"/>
      </w:pPr>
    </w:p>
    <w:p>
      <w:pPr>
        <w:pStyle w:val="2"/>
      </w:pPr>
      <w:r>
        <w:rPr>
          <w:rFonts w:hint="eastAsia"/>
        </w:rPr>
        <w:t xml:space="preserve">   </w:t>
      </w:r>
    </w:p>
    <w:p>
      <w:pPr>
        <w:pStyle w:val="2"/>
      </w:pPr>
    </w:p>
    <w:p>
      <w:pPr>
        <w:pStyle w:val="2"/>
      </w:pPr>
    </w:p>
    <w:p>
      <w:pPr>
        <w:pStyle w:val="2"/>
      </w:pPr>
    </w:p>
    <w:p>
      <w:pPr>
        <w:pStyle w:val="2"/>
      </w:pPr>
    </w:p>
    <w:p>
      <w:pPr>
        <w:pStyle w:val="2"/>
      </w:pPr>
    </w:p>
    <w:p>
      <w:pPr>
        <w:pStyle w:val="2"/>
        <w:sectPr>
          <w:type w:val="continuous"/>
          <w:pgSz w:w="11906" w:h="16838"/>
          <w:pgMar w:top="1077" w:right="1247" w:bottom="1077" w:left="1247" w:header="851" w:footer="992" w:gutter="0"/>
          <w:pgNumType w:fmt="numberInDash" w:start="1"/>
          <w:cols w:space="425" w:num="1"/>
          <w:docGrid w:type="lines" w:linePitch="312" w:charSpace="0"/>
        </w:sectPr>
      </w:pPr>
    </w:p>
    <w:p>
      <w:pPr>
        <w:pStyle w:val="4"/>
        <w:spacing w:line="420" w:lineRule="exact"/>
        <w:jc w:val="center"/>
        <w:rPr>
          <w:rFonts w:ascii="宋体" w:hAnsi="宋体" w:eastAsia="宋体" w:cs="宋体"/>
          <w:bCs/>
          <w:sz w:val="30"/>
          <w:szCs w:val="30"/>
        </w:rPr>
        <w:sectPr>
          <w:type w:val="continuous"/>
          <w:pgSz w:w="11906" w:h="16838"/>
          <w:pgMar w:top="1077" w:right="1247" w:bottom="1077" w:left="1247" w:header="851" w:footer="992" w:gutter="0"/>
          <w:pgNumType w:fmt="numberInDash" w:start="1"/>
          <w:cols w:space="425" w:num="1"/>
          <w:docGrid w:type="lines" w:linePitch="312" w:charSpace="0"/>
        </w:sectPr>
      </w:pPr>
      <w:bookmarkStart w:id="293" w:name="_Toc20067"/>
      <w:bookmarkStart w:id="294" w:name="_Toc21609"/>
    </w:p>
    <w:p>
      <w:pPr>
        <w:pStyle w:val="4"/>
        <w:spacing w:line="420" w:lineRule="exact"/>
        <w:jc w:val="center"/>
        <w:rPr>
          <w:rFonts w:ascii="宋体" w:hAnsi="宋体" w:eastAsia="宋体" w:cs="宋体"/>
          <w:bCs/>
          <w:sz w:val="30"/>
          <w:szCs w:val="30"/>
        </w:rPr>
      </w:pPr>
      <w:r>
        <w:rPr>
          <w:rFonts w:hint="eastAsia" w:ascii="宋体" w:hAnsi="宋体" w:eastAsia="宋体" w:cs="宋体"/>
          <w:bCs/>
          <w:sz w:val="30"/>
          <w:szCs w:val="30"/>
        </w:rPr>
        <w:t>格式</w:t>
      </w:r>
      <w:r>
        <w:rPr>
          <w:rFonts w:hint="eastAsia" w:ascii="宋体" w:hAnsi="宋体" w:eastAsia="宋体" w:cs="宋体"/>
          <w:bCs/>
          <w:sz w:val="30"/>
          <w:szCs w:val="30"/>
          <w:lang w:val="en-US" w:eastAsia="zh-CN"/>
        </w:rPr>
        <w:t>3</w:t>
      </w:r>
      <w:r>
        <w:rPr>
          <w:rFonts w:hint="eastAsia" w:ascii="宋体" w:hAnsi="宋体" w:eastAsia="宋体" w:cs="宋体"/>
          <w:bCs/>
          <w:sz w:val="30"/>
          <w:szCs w:val="30"/>
        </w:rPr>
        <w:t xml:space="preserve"> 响应人基本情况说明</w:t>
      </w:r>
      <w:bookmarkEnd w:id="288"/>
      <w:bookmarkEnd w:id="292"/>
      <w:bookmarkEnd w:id="293"/>
      <w:bookmarkEnd w:id="294"/>
    </w:p>
    <w:p>
      <w:pPr>
        <w:spacing w:line="360" w:lineRule="exact"/>
        <w:ind w:firstLine="120" w:firstLineChars="50"/>
        <w:rPr>
          <w:rFonts w:ascii="宋体" w:hAnsi="宋体" w:cs="宋体"/>
          <w:sz w:val="24"/>
          <w:szCs w:val="20"/>
        </w:rPr>
      </w:pPr>
      <w:r>
        <w:rPr>
          <w:rFonts w:hint="eastAsia" w:ascii="宋体" w:hAnsi="宋体" w:cs="宋体"/>
          <w:sz w:val="24"/>
          <w:szCs w:val="20"/>
        </w:rPr>
        <w:t>要求尽可能简短精炼。</w:t>
      </w:r>
    </w:p>
    <w:p>
      <w:pPr>
        <w:spacing w:line="360" w:lineRule="exact"/>
        <w:rPr>
          <w:rFonts w:ascii="宋体" w:hAnsi="宋体" w:cs="宋体"/>
          <w:sz w:val="24"/>
          <w:szCs w:val="20"/>
        </w:rPr>
      </w:pPr>
      <w:r>
        <w:rPr>
          <w:rFonts w:hint="eastAsia" w:ascii="宋体" w:hAnsi="宋体" w:cs="宋体"/>
          <w:sz w:val="24"/>
          <w:szCs w:val="20"/>
        </w:rPr>
        <w:t>（一）名称及有关情况：</w:t>
      </w:r>
    </w:p>
    <w:p>
      <w:pPr>
        <w:spacing w:line="360" w:lineRule="exact"/>
        <w:rPr>
          <w:rFonts w:ascii="宋体" w:hAnsi="宋体" w:cs="宋体"/>
          <w:sz w:val="24"/>
          <w:szCs w:val="20"/>
          <w:u w:val="single"/>
        </w:rPr>
      </w:pPr>
      <w:r>
        <w:rPr>
          <w:rFonts w:hint="eastAsia" w:ascii="宋体" w:hAnsi="宋体" w:cs="宋体"/>
          <w:sz w:val="24"/>
          <w:szCs w:val="20"/>
        </w:rPr>
        <w:t xml:space="preserve">（1）名称：         </w:t>
      </w:r>
    </w:p>
    <w:p>
      <w:pPr>
        <w:spacing w:line="360" w:lineRule="exact"/>
        <w:rPr>
          <w:rFonts w:ascii="宋体" w:hAnsi="宋体" w:cs="宋体"/>
          <w:sz w:val="24"/>
          <w:szCs w:val="20"/>
        </w:rPr>
      </w:pPr>
      <w:r>
        <w:rPr>
          <w:rFonts w:hint="eastAsia" w:ascii="宋体" w:hAnsi="宋体" w:cs="宋体"/>
          <w:sz w:val="24"/>
          <w:szCs w:val="20"/>
        </w:rPr>
        <w:t>（2）地址：　　　　　　　　　传真/电话：　　　　　邮编：</w:t>
      </w:r>
    </w:p>
    <w:p>
      <w:pPr>
        <w:spacing w:line="360" w:lineRule="exact"/>
        <w:rPr>
          <w:rFonts w:ascii="宋体" w:hAnsi="宋体" w:cs="宋体"/>
          <w:sz w:val="24"/>
          <w:szCs w:val="20"/>
        </w:rPr>
      </w:pPr>
      <w:r>
        <w:rPr>
          <w:rFonts w:hint="eastAsia" w:ascii="宋体" w:hAnsi="宋体" w:cs="宋体"/>
          <w:sz w:val="24"/>
          <w:szCs w:val="20"/>
        </w:rPr>
        <w:t>（3）成立或注册日期：</w:t>
      </w:r>
    </w:p>
    <w:p>
      <w:pPr>
        <w:spacing w:line="360" w:lineRule="exact"/>
        <w:rPr>
          <w:rFonts w:ascii="宋体" w:hAnsi="宋体" w:cs="宋体"/>
          <w:sz w:val="24"/>
          <w:szCs w:val="20"/>
        </w:rPr>
      </w:pPr>
      <w:r>
        <w:rPr>
          <w:rFonts w:hint="eastAsia" w:ascii="宋体" w:hAnsi="宋体" w:cs="宋体"/>
          <w:sz w:val="24"/>
          <w:szCs w:val="20"/>
        </w:rPr>
        <w:t>（4）法人代表姓名：</w:t>
      </w:r>
    </w:p>
    <w:p>
      <w:pPr>
        <w:spacing w:line="360" w:lineRule="exact"/>
        <w:rPr>
          <w:rFonts w:ascii="宋体" w:hAnsi="宋体" w:cs="宋体"/>
          <w:sz w:val="24"/>
          <w:szCs w:val="20"/>
        </w:rPr>
      </w:pPr>
      <w:r>
        <w:rPr>
          <w:rFonts w:hint="eastAsia" w:ascii="宋体" w:hAnsi="宋体" w:cs="宋体"/>
          <w:sz w:val="24"/>
          <w:szCs w:val="20"/>
        </w:rPr>
        <w:t>（5）开户银行名称及地址：</w:t>
      </w:r>
    </w:p>
    <w:p>
      <w:pPr>
        <w:spacing w:line="360" w:lineRule="exact"/>
        <w:rPr>
          <w:rFonts w:ascii="宋体" w:hAnsi="宋体" w:cs="宋体"/>
          <w:sz w:val="24"/>
          <w:szCs w:val="20"/>
        </w:rPr>
      </w:pPr>
      <w:r>
        <w:rPr>
          <w:rFonts w:hint="eastAsia" w:ascii="宋体" w:hAnsi="宋体" w:cs="宋体"/>
          <w:sz w:val="24"/>
          <w:szCs w:val="20"/>
        </w:rPr>
        <w:t>（6）响应人代表姓名和地址邮编、传真、电话</w:t>
      </w: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ind w:firstLine="4320" w:firstLineChars="1800"/>
        <w:rPr>
          <w:rFonts w:ascii="宋体" w:hAnsi="宋体" w:cs="宋体"/>
          <w:sz w:val="24"/>
          <w:szCs w:val="20"/>
        </w:rPr>
      </w:pPr>
      <w:r>
        <w:rPr>
          <w:rFonts w:hint="eastAsia" w:ascii="宋体" w:hAnsi="宋体" w:cs="宋体"/>
          <w:sz w:val="24"/>
          <w:szCs w:val="20"/>
        </w:rPr>
        <w:t>响应单位名称（加盖公章）：</w:t>
      </w:r>
    </w:p>
    <w:p>
      <w:pPr>
        <w:spacing w:line="560" w:lineRule="exact"/>
        <w:jc w:val="center"/>
        <w:rPr>
          <w:rFonts w:ascii="宋体" w:hAnsi="宋体" w:cs="宋体"/>
          <w:sz w:val="24"/>
          <w:szCs w:val="20"/>
        </w:rPr>
      </w:pPr>
      <w:r>
        <w:rPr>
          <w:rFonts w:hint="eastAsia" w:ascii="宋体" w:hAnsi="宋体" w:cs="宋体"/>
          <w:sz w:val="24"/>
          <w:szCs w:val="20"/>
        </w:rPr>
        <w:t xml:space="preserve">                   法定代表人或其授权代表（签字或盖章）：</w:t>
      </w: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spacing w:line="560" w:lineRule="exact"/>
        <w:jc w:val="center"/>
        <w:rPr>
          <w:rFonts w:ascii="宋体" w:hAnsi="宋体" w:cs="宋体"/>
          <w:sz w:val="24"/>
          <w:szCs w:val="20"/>
        </w:rPr>
      </w:pPr>
    </w:p>
    <w:p>
      <w:pPr>
        <w:pStyle w:val="2"/>
      </w:pPr>
    </w:p>
    <w:p>
      <w:pPr>
        <w:pStyle w:val="2"/>
      </w:pPr>
    </w:p>
    <w:p>
      <w:pPr>
        <w:pStyle w:val="2"/>
      </w:pPr>
    </w:p>
    <w:p>
      <w:pPr>
        <w:pStyle w:val="2"/>
        <w:rPr>
          <w:rFonts w:ascii="宋体" w:hAnsi="宋体" w:cs="宋体"/>
        </w:rPr>
      </w:pPr>
    </w:p>
    <w:p>
      <w:pPr>
        <w:spacing w:line="560" w:lineRule="exact"/>
        <w:jc w:val="center"/>
        <w:rPr>
          <w:rFonts w:ascii="宋体" w:hAnsi="宋体" w:cs="宋体"/>
        </w:rPr>
      </w:pPr>
    </w:p>
    <w:p>
      <w:pPr>
        <w:pStyle w:val="4"/>
        <w:spacing w:line="420" w:lineRule="exact"/>
        <w:jc w:val="center"/>
        <w:rPr>
          <w:rFonts w:ascii="宋体" w:hAnsi="宋体" w:eastAsia="宋体" w:cs="宋体"/>
          <w:bCs/>
          <w:sz w:val="30"/>
          <w:szCs w:val="30"/>
        </w:rPr>
      </w:pPr>
      <w:bookmarkStart w:id="295" w:name="_Toc7116"/>
      <w:bookmarkStart w:id="296" w:name="_Toc1250"/>
      <w:bookmarkStart w:id="297" w:name="_Toc369077062"/>
      <w:r>
        <w:rPr>
          <w:rFonts w:hint="eastAsia" w:ascii="宋体" w:hAnsi="宋体" w:eastAsia="宋体" w:cs="宋体"/>
          <w:bCs/>
          <w:sz w:val="30"/>
          <w:szCs w:val="30"/>
        </w:rPr>
        <w:t>格式</w:t>
      </w:r>
      <w:r>
        <w:rPr>
          <w:rFonts w:hint="eastAsia" w:ascii="宋体" w:hAnsi="宋体" w:eastAsia="宋体" w:cs="宋体"/>
          <w:bCs/>
          <w:sz w:val="30"/>
          <w:szCs w:val="30"/>
          <w:lang w:val="en-US" w:eastAsia="zh-CN"/>
        </w:rPr>
        <w:t>4</w:t>
      </w:r>
      <w:r>
        <w:rPr>
          <w:rFonts w:hint="eastAsia" w:ascii="宋体" w:hAnsi="宋体" w:eastAsia="宋体" w:cs="宋体"/>
          <w:bCs/>
          <w:sz w:val="30"/>
          <w:szCs w:val="30"/>
        </w:rPr>
        <w:t xml:space="preserve">  初次报价一览表</w:t>
      </w:r>
      <w:bookmarkEnd w:id="295"/>
      <w:bookmarkEnd w:id="296"/>
      <w:bookmarkEnd w:id="297"/>
    </w:p>
    <w:p>
      <w:pPr>
        <w:spacing w:line="440" w:lineRule="exact"/>
        <w:rPr>
          <w:rFonts w:ascii="宋体" w:hAnsi="宋体" w:cs="宋体"/>
          <w:sz w:val="24"/>
        </w:rPr>
      </w:pPr>
      <w:r>
        <w:rPr>
          <w:rFonts w:hint="eastAsia" w:ascii="宋体" w:hAnsi="宋体" w:cs="宋体"/>
          <w:sz w:val="24"/>
        </w:rPr>
        <w:t>项目名称：</w:t>
      </w:r>
      <w:r>
        <w:rPr>
          <w:rFonts w:hint="eastAsia" w:ascii="宋体" w:hAnsi="宋体" w:cs="宋体"/>
          <w:sz w:val="24"/>
          <w:u w:val="single"/>
          <w:lang w:eastAsia="zh-CN"/>
        </w:rPr>
        <w:t>淇县人民医院门诊大厅公共卫生间改造项目</w:t>
      </w:r>
    </w:p>
    <w:p>
      <w:pPr>
        <w:spacing w:line="440" w:lineRule="exact"/>
        <w:rPr>
          <w:rFonts w:ascii="宋体" w:hAnsi="宋体" w:cs="宋体"/>
          <w:sz w:val="24"/>
        </w:rPr>
      </w:pPr>
      <w:r>
        <w:rPr>
          <w:rFonts w:hint="eastAsia" w:ascii="宋体" w:hAnsi="宋体" w:cs="宋体"/>
          <w:sz w:val="24"/>
        </w:rPr>
        <w:t>招标编号：                            单位：元（人民币）</w:t>
      </w:r>
    </w:p>
    <w:tbl>
      <w:tblPr>
        <w:tblStyle w:val="18"/>
        <w:tblW w:w="91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935"/>
        <w:gridCol w:w="1770"/>
        <w:gridCol w:w="1605"/>
        <w:gridCol w:w="2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90" w:type="dxa"/>
            <w:noWrap/>
            <w:vAlign w:val="center"/>
          </w:tcPr>
          <w:p>
            <w:pPr>
              <w:spacing w:line="440" w:lineRule="exact"/>
              <w:jc w:val="center"/>
              <w:rPr>
                <w:rFonts w:ascii="宋体" w:hAnsi="宋体" w:cs="宋体"/>
                <w:b/>
                <w:sz w:val="24"/>
              </w:rPr>
            </w:pPr>
            <w:r>
              <w:rPr>
                <w:rFonts w:hint="eastAsia" w:ascii="宋体" w:hAnsi="宋体" w:cs="宋体"/>
                <w:b/>
                <w:sz w:val="24"/>
              </w:rPr>
              <w:t>投标报价</w:t>
            </w:r>
          </w:p>
        </w:tc>
        <w:tc>
          <w:tcPr>
            <w:tcW w:w="1935" w:type="dxa"/>
            <w:noWrap/>
            <w:vAlign w:val="center"/>
          </w:tcPr>
          <w:p>
            <w:pPr>
              <w:spacing w:line="440" w:lineRule="exact"/>
              <w:jc w:val="center"/>
              <w:rPr>
                <w:rFonts w:ascii="宋体" w:hAnsi="宋体" w:cs="宋体"/>
                <w:b/>
                <w:sz w:val="24"/>
              </w:rPr>
            </w:pPr>
            <w:r>
              <w:rPr>
                <w:rFonts w:hint="eastAsia" w:ascii="宋体" w:hAnsi="宋体" w:cs="宋体"/>
                <w:b/>
                <w:sz w:val="24"/>
              </w:rPr>
              <w:t>工期（天）</w:t>
            </w:r>
          </w:p>
        </w:tc>
        <w:tc>
          <w:tcPr>
            <w:tcW w:w="1770" w:type="dxa"/>
            <w:noWrap/>
            <w:vAlign w:val="center"/>
          </w:tcPr>
          <w:p>
            <w:pPr>
              <w:spacing w:line="440" w:lineRule="exact"/>
              <w:jc w:val="center"/>
              <w:rPr>
                <w:rFonts w:ascii="宋体" w:hAnsi="宋体" w:cs="宋体"/>
                <w:b/>
                <w:sz w:val="24"/>
              </w:rPr>
            </w:pPr>
            <w:r>
              <w:rPr>
                <w:rFonts w:hint="eastAsia" w:ascii="宋体" w:hAnsi="宋体" w:cs="宋体"/>
                <w:b/>
                <w:sz w:val="24"/>
              </w:rPr>
              <w:t>质量</w:t>
            </w:r>
          </w:p>
        </w:tc>
        <w:tc>
          <w:tcPr>
            <w:tcW w:w="1605" w:type="dxa"/>
            <w:noWrap/>
            <w:vAlign w:val="center"/>
          </w:tcPr>
          <w:p>
            <w:pPr>
              <w:spacing w:line="440" w:lineRule="exact"/>
              <w:jc w:val="center"/>
              <w:rPr>
                <w:rFonts w:ascii="宋体" w:hAnsi="宋体" w:cs="宋体"/>
                <w:b/>
                <w:sz w:val="24"/>
              </w:rPr>
            </w:pPr>
            <w:r>
              <w:rPr>
                <w:rFonts w:hint="eastAsia" w:ascii="宋体" w:hAnsi="宋体" w:cs="宋体"/>
                <w:b/>
                <w:sz w:val="24"/>
              </w:rPr>
              <w:t>质保期</w:t>
            </w:r>
          </w:p>
        </w:tc>
        <w:tc>
          <w:tcPr>
            <w:tcW w:w="2303" w:type="dxa"/>
            <w:noWrap/>
            <w:vAlign w:val="center"/>
          </w:tcPr>
          <w:p>
            <w:pPr>
              <w:spacing w:line="440" w:lineRule="exact"/>
              <w:jc w:val="center"/>
              <w:rPr>
                <w:rFonts w:ascii="宋体" w:hAnsi="宋体" w:cs="宋体"/>
                <w:b/>
                <w:sz w:val="24"/>
              </w:rPr>
            </w:pPr>
            <w:r>
              <w:rPr>
                <w:rFonts w:hint="eastAsia" w:ascii="宋体" w:hAnsi="宋体" w:cs="宋体"/>
                <w:b/>
                <w:sz w:val="24"/>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1490" w:type="dxa"/>
            <w:noWrap/>
            <w:vAlign w:val="center"/>
          </w:tcPr>
          <w:p>
            <w:pPr>
              <w:spacing w:line="440" w:lineRule="exact"/>
              <w:jc w:val="center"/>
              <w:rPr>
                <w:rFonts w:ascii="宋体" w:hAnsi="宋体" w:cs="宋体"/>
                <w:sz w:val="24"/>
              </w:rPr>
            </w:pPr>
          </w:p>
        </w:tc>
        <w:tc>
          <w:tcPr>
            <w:tcW w:w="1935" w:type="dxa"/>
            <w:noWrap/>
            <w:vAlign w:val="center"/>
          </w:tcPr>
          <w:p>
            <w:pPr>
              <w:spacing w:line="440" w:lineRule="exact"/>
              <w:jc w:val="center"/>
              <w:rPr>
                <w:rFonts w:ascii="宋体" w:hAnsi="宋体" w:cs="宋体"/>
                <w:sz w:val="24"/>
              </w:rPr>
            </w:pPr>
          </w:p>
        </w:tc>
        <w:tc>
          <w:tcPr>
            <w:tcW w:w="1770" w:type="dxa"/>
            <w:noWrap/>
            <w:vAlign w:val="center"/>
          </w:tcPr>
          <w:p>
            <w:pPr>
              <w:spacing w:line="440" w:lineRule="exact"/>
              <w:jc w:val="center"/>
              <w:rPr>
                <w:rFonts w:ascii="宋体" w:hAnsi="宋体" w:cs="宋体"/>
                <w:sz w:val="24"/>
              </w:rPr>
            </w:pPr>
          </w:p>
        </w:tc>
        <w:tc>
          <w:tcPr>
            <w:tcW w:w="1605" w:type="dxa"/>
            <w:noWrap/>
            <w:vAlign w:val="center"/>
          </w:tcPr>
          <w:p>
            <w:pPr>
              <w:spacing w:line="440" w:lineRule="exact"/>
              <w:jc w:val="center"/>
              <w:rPr>
                <w:rFonts w:ascii="宋体" w:hAnsi="宋体" w:cs="宋体"/>
                <w:sz w:val="24"/>
              </w:rPr>
            </w:pPr>
            <w:r>
              <w:rPr>
                <w:rFonts w:hint="eastAsia" w:ascii="宋体" w:hAnsi="宋体" w:cs="宋体"/>
                <w:sz w:val="24"/>
              </w:rPr>
              <w:t>按国家规定执行</w:t>
            </w:r>
          </w:p>
        </w:tc>
        <w:tc>
          <w:tcPr>
            <w:tcW w:w="2303" w:type="dxa"/>
            <w:noWrap/>
            <w:vAlign w:val="center"/>
          </w:tcPr>
          <w:p>
            <w:pPr>
              <w:spacing w:line="440" w:lineRule="exact"/>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90" w:type="dxa"/>
            <w:noWrap/>
            <w:vAlign w:val="center"/>
          </w:tcPr>
          <w:p>
            <w:pPr>
              <w:spacing w:line="440" w:lineRule="exact"/>
              <w:jc w:val="center"/>
              <w:rPr>
                <w:rFonts w:ascii="宋体" w:hAnsi="宋体" w:cs="宋体"/>
                <w:sz w:val="24"/>
              </w:rPr>
            </w:pPr>
            <w:r>
              <w:rPr>
                <w:rFonts w:hint="eastAsia" w:ascii="宋体" w:hAnsi="宋体" w:cs="宋体"/>
                <w:sz w:val="24"/>
              </w:rPr>
              <w:t>投标总报价（大写）</w:t>
            </w:r>
          </w:p>
        </w:tc>
        <w:tc>
          <w:tcPr>
            <w:tcW w:w="7613" w:type="dxa"/>
            <w:gridSpan w:val="4"/>
            <w:noWrap/>
            <w:vAlign w:val="center"/>
          </w:tcPr>
          <w:p>
            <w:pPr>
              <w:spacing w:line="440" w:lineRule="exact"/>
              <w:jc w:val="center"/>
              <w:rPr>
                <w:rFonts w:ascii="宋体" w:hAnsi="宋体" w:cs="宋体"/>
                <w:sz w:val="24"/>
              </w:rPr>
            </w:pPr>
          </w:p>
        </w:tc>
      </w:tr>
    </w:tbl>
    <w:p>
      <w:pPr>
        <w:spacing w:line="360" w:lineRule="exact"/>
        <w:rPr>
          <w:rFonts w:ascii="宋体" w:hAnsi="宋体" w:cs="宋体"/>
          <w:sz w:val="24"/>
          <w:szCs w:val="20"/>
        </w:rPr>
      </w:pPr>
      <w:r>
        <w:rPr>
          <w:rFonts w:hint="eastAsia" w:ascii="宋体" w:hAnsi="宋体" w:cs="宋体"/>
          <w:sz w:val="24"/>
          <w:szCs w:val="20"/>
        </w:rPr>
        <w:t>法定代表人或其授权代表：（签字）          响应单位名称（加盖公章）：</w:t>
      </w:r>
    </w:p>
    <w:p>
      <w:pPr>
        <w:spacing w:line="360" w:lineRule="exact"/>
        <w:rPr>
          <w:rFonts w:ascii="宋体" w:hAnsi="宋体" w:cs="宋体"/>
          <w:sz w:val="24"/>
          <w:szCs w:val="20"/>
        </w:rPr>
      </w:pPr>
      <w:r>
        <w:rPr>
          <w:rFonts w:hint="eastAsia" w:ascii="宋体" w:hAnsi="宋体" w:cs="宋体"/>
          <w:sz w:val="24"/>
          <w:szCs w:val="20"/>
        </w:rPr>
        <w:t>代表人职务：                             签署日期：</w:t>
      </w:r>
    </w:p>
    <w:p>
      <w:pPr>
        <w:spacing w:line="360" w:lineRule="exact"/>
        <w:rPr>
          <w:rFonts w:ascii="宋体" w:hAnsi="宋体" w:cs="宋体"/>
          <w:b/>
          <w:sz w:val="24"/>
          <w:szCs w:val="20"/>
        </w:rPr>
      </w:pPr>
    </w:p>
    <w:p>
      <w:pPr>
        <w:spacing w:line="360" w:lineRule="exact"/>
        <w:rPr>
          <w:rFonts w:ascii="宋体" w:hAnsi="宋体" w:cs="宋体"/>
          <w:b/>
          <w:sz w:val="24"/>
          <w:szCs w:val="20"/>
        </w:rPr>
      </w:pPr>
    </w:p>
    <w:p>
      <w:pPr>
        <w:spacing w:line="360" w:lineRule="exact"/>
        <w:rPr>
          <w:rFonts w:ascii="宋体" w:hAnsi="宋体" w:cs="宋体"/>
          <w:b/>
          <w:sz w:val="24"/>
          <w:szCs w:val="20"/>
        </w:rPr>
      </w:pPr>
      <w:r>
        <w:rPr>
          <w:rFonts w:hint="eastAsia" w:ascii="宋体" w:hAnsi="宋体" w:cs="宋体"/>
          <w:b/>
          <w:sz w:val="24"/>
          <w:szCs w:val="20"/>
        </w:rPr>
        <w:t>填表说明：</w:t>
      </w:r>
    </w:p>
    <w:p>
      <w:pPr>
        <w:spacing w:line="360" w:lineRule="exact"/>
        <w:rPr>
          <w:rFonts w:ascii="宋体" w:hAnsi="宋体" w:cs="宋体"/>
          <w:sz w:val="24"/>
          <w:szCs w:val="20"/>
        </w:rPr>
      </w:pPr>
      <w:r>
        <w:rPr>
          <w:rFonts w:hint="eastAsia" w:ascii="宋体" w:hAnsi="宋体" w:cs="宋体"/>
          <w:sz w:val="24"/>
          <w:szCs w:val="20"/>
        </w:rPr>
        <w:t>1．投标报价不得填报选择性报价，否则按无效投标处理。</w:t>
      </w: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pStyle w:val="2"/>
        <w:rPr>
          <w:rFonts w:ascii="宋体" w:hAnsi="宋体" w:cs="宋体"/>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spacing w:line="360" w:lineRule="exact"/>
        <w:rPr>
          <w:rFonts w:ascii="宋体" w:hAnsi="宋体" w:cs="宋体"/>
          <w:sz w:val="24"/>
          <w:szCs w:val="20"/>
        </w:rPr>
      </w:pPr>
    </w:p>
    <w:p>
      <w:pPr>
        <w:pStyle w:val="4"/>
        <w:spacing w:line="420" w:lineRule="exact"/>
        <w:jc w:val="center"/>
        <w:rPr>
          <w:rFonts w:ascii="宋体" w:hAnsi="宋体" w:eastAsia="宋体" w:cs="宋体"/>
          <w:bCs/>
          <w:sz w:val="30"/>
          <w:szCs w:val="30"/>
        </w:rPr>
      </w:pPr>
      <w:bookmarkStart w:id="298" w:name="_Toc15247"/>
      <w:bookmarkStart w:id="299" w:name="_Toc369077063"/>
      <w:bookmarkStart w:id="300" w:name="_Toc9566"/>
      <w:r>
        <w:rPr>
          <w:rFonts w:hint="eastAsia" w:ascii="宋体" w:hAnsi="宋体" w:eastAsia="宋体" w:cs="宋体"/>
          <w:bCs/>
          <w:sz w:val="30"/>
          <w:szCs w:val="30"/>
        </w:rPr>
        <w:t>格式</w:t>
      </w:r>
      <w:r>
        <w:rPr>
          <w:rFonts w:hint="eastAsia" w:ascii="宋体" w:hAnsi="宋体" w:eastAsia="宋体" w:cs="宋体"/>
          <w:bCs/>
          <w:sz w:val="30"/>
          <w:szCs w:val="30"/>
          <w:lang w:val="en-US" w:eastAsia="zh-CN"/>
        </w:rPr>
        <w:t>5</w:t>
      </w:r>
      <w:r>
        <w:rPr>
          <w:rFonts w:hint="eastAsia" w:ascii="宋体" w:hAnsi="宋体" w:eastAsia="宋体" w:cs="宋体"/>
          <w:bCs/>
          <w:sz w:val="30"/>
          <w:szCs w:val="30"/>
        </w:rPr>
        <w:t xml:space="preserve"> </w:t>
      </w:r>
      <w:bookmarkEnd w:id="298"/>
      <w:bookmarkEnd w:id="299"/>
      <w:bookmarkEnd w:id="300"/>
      <w:r>
        <w:rPr>
          <w:rFonts w:hint="eastAsia" w:ascii="宋体" w:hAnsi="宋体" w:eastAsia="宋体" w:cs="宋体"/>
          <w:bCs/>
          <w:sz w:val="30"/>
          <w:szCs w:val="30"/>
        </w:rPr>
        <w:t>工程量清单</w:t>
      </w:r>
    </w:p>
    <w:p>
      <w:pP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spacing w:line="560" w:lineRule="exact"/>
        <w:jc w:val="center"/>
        <w:rPr>
          <w:rFonts w:ascii="宋体" w:hAnsi="宋体" w:cs="宋体"/>
        </w:rPr>
      </w:pPr>
    </w:p>
    <w:p>
      <w:pPr>
        <w:pStyle w:val="4"/>
        <w:spacing w:line="420" w:lineRule="exact"/>
        <w:rPr>
          <w:rFonts w:ascii="宋体" w:hAnsi="宋体" w:eastAsia="宋体" w:cs="宋体"/>
          <w:bCs/>
          <w:sz w:val="30"/>
          <w:szCs w:val="30"/>
        </w:rPr>
      </w:pPr>
      <w:bookmarkStart w:id="301" w:name="_Toc229626970"/>
      <w:bookmarkStart w:id="302" w:name="_Toc227520441"/>
      <w:bookmarkStart w:id="303" w:name="_Toc369077066"/>
    </w:p>
    <w:p>
      <w:pPr>
        <w:rPr>
          <w:rFonts w:ascii="宋体" w:hAnsi="宋体" w:cs="宋体"/>
          <w:bCs/>
          <w:sz w:val="30"/>
          <w:szCs w:val="30"/>
        </w:rPr>
      </w:pPr>
    </w:p>
    <w:p>
      <w:pPr>
        <w:rPr>
          <w:rFonts w:ascii="宋体" w:hAnsi="宋体" w:cs="宋体"/>
          <w:bCs/>
          <w:sz w:val="30"/>
          <w:szCs w:val="30"/>
        </w:rPr>
      </w:pPr>
    </w:p>
    <w:p>
      <w:pPr>
        <w:pStyle w:val="2"/>
        <w:rPr>
          <w:rFonts w:ascii="宋体" w:hAnsi="宋体" w:cs="宋体"/>
        </w:rPr>
      </w:pPr>
    </w:p>
    <w:p>
      <w:pPr>
        <w:rPr>
          <w:rFonts w:ascii="宋体" w:hAnsi="宋体" w:cs="宋体"/>
          <w:bCs/>
          <w:sz w:val="30"/>
          <w:szCs w:val="30"/>
        </w:rPr>
      </w:pPr>
    </w:p>
    <w:p>
      <w:pPr>
        <w:pStyle w:val="4"/>
        <w:spacing w:line="420" w:lineRule="exact"/>
        <w:rPr>
          <w:rFonts w:ascii="宋体" w:hAnsi="宋体" w:eastAsia="宋体" w:cs="宋体"/>
          <w:bCs/>
          <w:sz w:val="30"/>
          <w:szCs w:val="30"/>
        </w:rPr>
      </w:pPr>
      <w:bookmarkStart w:id="304" w:name="_Toc9370"/>
      <w:bookmarkStart w:id="305" w:name="_Toc802"/>
    </w:p>
    <w:p>
      <w:pPr>
        <w:rPr>
          <w:rFonts w:ascii="宋体" w:hAnsi="宋体" w:cs="宋体"/>
        </w:rPr>
      </w:pPr>
    </w:p>
    <w:p>
      <w:pPr>
        <w:pStyle w:val="4"/>
        <w:spacing w:line="420" w:lineRule="exact"/>
        <w:jc w:val="center"/>
        <w:rPr>
          <w:rFonts w:ascii="宋体" w:hAnsi="宋体" w:eastAsia="宋体" w:cs="宋体"/>
          <w:b w:val="0"/>
          <w:sz w:val="24"/>
          <w:szCs w:val="24"/>
        </w:rPr>
      </w:pPr>
      <w:r>
        <w:rPr>
          <w:rFonts w:hint="eastAsia" w:ascii="宋体" w:hAnsi="宋体" w:eastAsia="宋体" w:cs="宋体"/>
          <w:bCs/>
          <w:sz w:val="30"/>
          <w:szCs w:val="30"/>
        </w:rPr>
        <w:t>格式</w:t>
      </w:r>
      <w:r>
        <w:rPr>
          <w:rFonts w:hint="eastAsia" w:ascii="宋体" w:hAnsi="宋体" w:eastAsia="宋体" w:cs="宋体"/>
          <w:bCs/>
          <w:sz w:val="30"/>
          <w:szCs w:val="30"/>
          <w:lang w:val="en-US" w:eastAsia="zh-CN"/>
        </w:rPr>
        <w:t>6</w:t>
      </w:r>
      <w:r>
        <w:rPr>
          <w:rFonts w:hint="eastAsia" w:ascii="宋体" w:hAnsi="宋体" w:eastAsia="宋体" w:cs="宋体"/>
          <w:bCs/>
          <w:sz w:val="30"/>
          <w:szCs w:val="30"/>
        </w:rPr>
        <w:t xml:space="preserve"> 项目实施方案及质量服务承诺书</w:t>
      </w:r>
      <w:bookmarkEnd w:id="301"/>
      <w:bookmarkEnd w:id="302"/>
      <w:bookmarkEnd w:id="303"/>
      <w:bookmarkEnd w:id="304"/>
      <w:bookmarkEnd w:id="305"/>
    </w:p>
    <w:p>
      <w:pPr>
        <w:spacing w:line="360" w:lineRule="exact"/>
        <w:ind w:left="-2" w:firstLine="480"/>
        <w:rPr>
          <w:rFonts w:ascii="宋体" w:hAnsi="宋体" w:cs="宋体"/>
          <w:sz w:val="24"/>
        </w:rPr>
      </w:pPr>
      <w:r>
        <w:rPr>
          <w:rFonts w:hint="eastAsia" w:ascii="宋体" w:hAnsi="宋体" w:cs="宋体"/>
          <w:sz w:val="24"/>
        </w:rPr>
        <w:t xml:space="preserve">                响应人自行拟定项目实施方案及质量服务承诺书。</w:t>
      </w: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ind w:firstLine="4320" w:firstLineChars="1800"/>
        <w:rPr>
          <w:rFonts w:ascii="宋体" w:hAnsi="宋体" w:cs="宋体"/>
          <w:sz w:val="24"/>
          <w:szCs w:val="20"/>
        </w:rPr>
      </w:pPr>
      <w:bookmarkStart w:id="306" w:name="_Toc369077067"/>
      <w:bookmarkStart w:id="307" w:name="_Toc229626971"/>
      <w:bookmarkStart w:id="308" w:name="_Toc227520442"/>
      <w:r>
        <w:rPr>
          <w:rFonts w:hint="eastAsia" w:ascii="宋体" w:hAnsi="宋体" w:cs="宋体"/>
          <w:sz w:val="24"/>
          <w:szCs w:val="20"/>
        </w:rPr>
        <w:t>响应单位名称（加盖公章）：</w:t>
      </w:r>
    </w:p>
    <w:p>
      <w:pPr>
        <w:spacing w:line="560" w:lineRule="exact"/>
        <w:jc w:val="center"/>
        <w:rPr>
          <w:rFonts w:ascii="宋体" w:hAnsi="宋体" w:cs="宋体"/>
        </w:rPr>
      </w:pPr>
      <w:r>
        <w:rPr>
          <w:rFonts w:hint="eastAsia" w:ascii="宋体" w:hAnsi="宋体" w:cs="宋体"/>
          <w:sz w:val="24"/>
          <w:szCs w:val="20"/>
        </w:rPr>
        <w:t xml:space="preserve">                   法定代表人或其授权代表（签字或盖章）：</w:t>
      </w:r>
    </w:p>
    <w:p>
      <w:pPr>
        <w:pStyle w:val="4"/>
        <w:spacing w:line="420" w:lineRule="exact"/>
        <w:jc w:val="center"/>
        <w:rPr>
          <w:rFonts w:ascii="宋体" w:hAnsi="宋体" w:eastAsia="宋体" w:cs="宋体"/>
          <w:b w:val="0"/>
          <w:sz w:val="30"/>
          <w:szCs w:val="30"/>
        </w:rPr>
      </w:pPr>
      <w:bookmarkStart w:id="309" w:name="_Toc405217272"/>
    </w:p>
    <w:p>
      <w:pPr>
        <w:pStyle w:val="4"/>
        <w:spacing w:line="420" w:lineRule="exact"/>
        <w:jc w:val="center"/>
        <w:rPr>
          <w:rFonts w:ascii="宋体" w:hAnsi="宋体" w:eastAsia="宋体" w:cs="宋体"/>
          <w:b w:val="0"/>
          <w:sz w:val="30"/>
          <w:szCs w:val="30"/>
        </w:rPr>
      </w:pPr>
    </w:p>
    <w:p>
      <w:pPr>
        <w:rPr>
          <w:rFonts w:ascii="宋体" w:hAnsi="宋体" w:cs="宋体"/>
        </w:rPr>
      </w:pPr>
    </w:p>
    <w:p>
      <w:pPr>
        <w:pStyle w:val="2"/>
        <w:rPr>
          <w:rFonts w:ascii="宋体" w:hAnsi="宋体" w:cs="宋体"/>
        </w:rPr>
      </w:pPr>
    </w:p>
    <w:bookmarkEnd w:id="306"/>
    <w:bookmarkEnd w:id="307"/>
    <w:bookmarkEnd w:id="308"/>
    <w:bookmarkEnd w:id="309"/>
    <w:p>
      <w:pPr>
        <w:spacing w:line="360" w:lineRule="exact"/>
        <w:rPr>
          <w:rFonts w:ascii="宋体" w:hAnsi="宋体" w:cs="宋体"/>
          <w:sz w:val="24"/>
        </w:rPr>
      </w:pPr>
    </w:p>
    <w:p>
      <w:pPr>
        <w:rPr>
          <w:rFonts w:ascii="宋体" w:hAnsi="宋体" w:cs="宋体"/>
        </w:rPr>
      </w:pPr>
      <w:bookmarkStart w:id="310" w:name="_Toc369077069"/>
      <w:bookmarkStart w:id="311" w:name="_Toc227520444"/>
      <w:bookmarkStart w:id="312" w:name="_Toc229626973"/>
    </w:p>
    <w:p>
      <w:pPr>
        <w:pStyle w:val="4"/>
        <w:spacing w:line="420" w:lineRule="exact"/>
        <w:jc w:val="center"/>
        <w:rPr>
          <w:rFonts w:ascii="宋体" w:hAnsi="宋体" w:eastAsia="宋体" w:cs="宋体"/>
          <w:bCs/>
          <w:sz w:val="30"/>
          <w:szCs w:val="30"/>
        </w:rPr>
      </w:pPr>
      <w:bookmarkStart w:id="313" w:name="_Toc3534"/>
      <w:bookmarkStart w:id="314" w:name="_Toc13196"/>
      <w:r>
        <w:rPr>
          <w:rFonts w:hint="eastAsia" w:ascii="宋体" w:hAnsi="宋体" w:eastAsia="宋体" w:cs="宋体"/>
          <w:bCs/>
          <w:sz w:val="30"/>
          <w:szCs w:val="30"/>
        </w:rPr>
        <w:t>格式</w:t>
      </w:r>
      <w:r>
        <w:rPr>
          <w:rFonts w:hint="eastAsia" w:ascii="宋体" w:hAnsi="宋体" w:eastAsia="宋体" w:cs="宋体"/>
          <w:bCs/>
          <w:sz w:val="30"/>
          <w:szCs w:val="30"/>
          <w:lang w:val="en-US" w:eastAsia="zh-CN"/>
        </w:rPr>
        <w:t>7</w:t>
      </w:r>
      <w:r>
        <w:rPr>
          <w:rFonts w:hint="eastAsia" w:ascii="宋体" w:hAnsi="宋体" w:eastAsia="宋体" w:cs="宋体"/>
          <w:bCs/>
          <w:sz w:val="30"/>
          <w:szCs w:val="30"/>
        </w:rPr>
        <w:t xml:space="preserve"> 响应人无违法违规行为承诺书</w:t>
      </w:r>
      <w:bookmarkEnd w:id="313"/>
      <w:bookmarkEnd w:id="314"/>
    </w:p>
    <w:p>
      <w:pPr>
        <w:tabs>
          <w:tab w:val="left" w:pos="5580"/>
        </w:tabs>
        <w:spacing w:before="156" w:after="156" w:line="360" w:lineRule="auto"/>
        <w:rPr>
          <w:rFonts w:ascii="宋体" w:hAnsi="宋体" w:cs="宋体"/>
          <w:bCs/>
          <w:sz w:val="24"/>
        </w:rPr>
      </w:pPr>
    </w:p>
    <w:p>
      <w:pPr>
        <w:tabs>
          <w:tab w:val="left" w:pos="5580"/>
        </w:tabs>
        <w:spacing w:beforeLines="50" w:line="360" w:lineRule="auto"/>
        <w:rPr>
          <w:rFonts w:ascii="宋体" w:hAnsi="宋体" w:cs="宋体"/>
          <w:color w:val="0000FF"/>
          <w:sz w:val="24"/>
        </w:rPr>
      </w:pPr>
      <w:r>
        <w:rPr>
          <w:rFonts w:hint="eastAsia" w:ascii="宋体" w:hAnsi="宋体" w:cs="宋体"/>
          <w:sz w:val="24"/>
          <w:lang w:val="en-US" w:eastAsia="zh-CN"/>
        </w:rPr>
        <w:t>淇县人民医院</w:t>
      </w:r>
      <w:r>
        <w:rPr>
          <w:rFonts w:hint="eastAsia" w:ascii="宋体" w:hAnsi="宋体" w:cs="宋体"/>
          <w:color w:val="0000FF"/>
          <w:sz w:val="24"/>
        </w:rPr>
        <w:t>：</w:t>
      </w:r>
    </w:p>
    <w:p>
      <w:pPr>
        <w:tabs>
          <w:tab w:val="left" w:pos="5580"/>
        </w:tabs>
        <w:spacing w:beforeLines="50" w:line="360" w:lineRule="auto"/>
        <w:ind w:firstLine="480" w:firstLineChars="200"/>
        <w:rPr>
          <w:rFonts w:ascii="宋体" w:hAnsi="宋体" w:cs="宋体"/>
          <w:sz w:val="24"/>
        </w:rPr>
      </w:pPr>
      <w:r>
        <w:rPr>
          <w:rFonts w:hint="eastAsia" w:ascii="宋体" w:hAnsi="宋体" w:cs="宋体"/>
          <w:sz w:val="24"/>
        </w:rPr>
        <w:t>我公司在参加本次政府采购项目投标活动中，作出如下承诺：</w:t>
      </w:r>
    </w:p>
    <w:p>
      <w:pPr>
        <w:tabs>
          <w:tab w:val="left" w:pos="5580"/>
        </w:tabs>
        <w:spacing w:line="360" w:lineRule="auto"/>
        <w:ind w:firstLine="480" w:firstLineChars="200"/>
        <w:rPr>
          <w:rFonts w:ascii="宋体" w:hAnsi="宋体" w:cs="宋体"/>
          <w:sz w:val="24"/>
        </w:rPr>
      </w:pPr>
      <w:r>
        <w:rPr>
          <w:rFonts w:hint="eastAsia" w:ascii="宋体" w:hAnsi="宋体" w:cs="宋体"/>
          <w:sz w:val="24"/>
        </w:rPr>
        <w:t>一、参加本次政府采购活动前三年内，在经营活动中没有重大违法记录。</w:t>
      </w:r>
    </w:p>
    <w:p>
      <w:pPr>
        <w:tabs>
          <w:tab w:val="left" w:pos="5580"/>
        </w:tabs>
        <w:spacing w:line="360" w:lineRule="auto"/>
        <w:ind w:firstLine="480" w:firstLineChars="200"/>
        <w:rPr>
          <w:rFonts w:ascii="宋体" w:hAnsi="宋体" w:cs="宋体"/>
          <w:sz w:val="24"/>
        </w:rPr>
      </w:pPr>
      <w:r>
        <w:rPr>
          <w:rFonts w:hint="eastAsia" w:ascii="宋体" w:hAnsi="宋体" w:cs="宋体"/>
          <w:sz w:val="24"/>
        </w:rPr>
        <w:t>二、未挂靠、借用资质进行投标等违法违规行为。</w:t>
      </w:r>
    </w:p>
    <w:p>
      <w:pPr>
        <w:tabs>
          <w:tab w:val="left" w:pos="5580"/>
        </w:tabs>
        <w:spacing w:line="360" w:lineRule="auto"/>
        <w:ind w:firstLine="480" w:firstLineChars="200"/>
        <w:rPr>
          <w:rFonts w:hint="eastAsia" w:ascii="宋体" w:hAnsi="宋体" w:cs="宋体"/>
          <w:sz w:val="24"/>
        </w:rPr>
      </w:pPr>
      <w:r>
        <w:rPr>
          <w:rFonts w:hint="eastAsia" w:ascii="宋体" w:hAnsi="宋体" w:cs="宋体"/>
          <w:sz w:val="24"/>
        </w:rPr>
        <w:t>三、未被列入信用中国网站失信人员或失信执行人名单，并提供网站查询截图。</w:t>
      </w:r>
    </w:p>
    <w:p>
      <w:pPr>
        <w:tabs>
          <w:tab w:val="left" w:pos="5580"/>
        </w:tabs>
        <w:spacing w:line="360" w:lineRule="auto"/>
        <w:ind w:firstLine="480" w:firstLineChars="200"/>
        <w:rPr>
          <w:rFonts w:ascii="宋体" w:hAnsi="宋体" w:cs="宋体"/>
          <w:sz w:val="24"/>
        </w:rPr>
      </w:pPr>
      <w:r>
        <w:rPr>
          <w:rFonts w:hint="eastAsia" w:ascii="宋体" w:hAnsi="宋体" w:cs="宋体"/>
          <w:sz w:val="24"/>
        </w:rPr>
        <w:t>四、提供的相关文件均真实、有效。</w:t>
      </w:r>
    </w:p>
    <w:p>
      <w:pPr>
        <w:tabs>
          <w:tab w:val="left" w:pos="5580"/>
        </w:tabs>
        <w:spacing w:line="360" w:lineRule="auto"/>
        <w:ind w:firstLine="480" w:firstLineChars="200"/>
        <w:rPr>
          <w:rFonts w:ascii="宋体" w:hAnsi="宋体" w:cs="宋体"/>
          <w:sz w:val="24"/>
        </w:rPr>
      </w:pPr>
      <w:r>
        <w:rPr>
          <w:rFonts w:hint="eastAsia" w:ascii="宋体" w:hAnsi="宋体" w:cs="宋体"/>
          <w:sz w:val="24"/>
        </w:rPr>
        <w:t>五、具备《中华人民共和国政府采购法》第二十二条规定的条件：</w:t>
      </w:r>
    </w:p>
    <w:p>
      <w:pPr>
        <w:tabs>
          <w:tab w:val="left" w:pos="5580"/>
        </w:tabs>
        <w:spacing w:line="360" w:lineRule="auto"/>
        <w:ind w:firstLine="480" w:firstLineChars="200"/>
        <w:rPr>
          <w:rFonts w:ascii="宋体" w:hAnsi="宋体" w:cs="宋体"/>
          <w:sz w:val="24"/>
        </w:rPr>
      </w:pPr>
      <w:r>
        <w:rPr>
          <w:rFonts w:hint="eastAsia" w:ascii="宋体" w:hAnsi="宋体" w:cs="宋体"/>
          <w:sz w:val="24"/>
        </w:rPr>
        <w:t>若发现我方存在上述问题，愿按照政府采购相关规定接受处罚，列入政府采购黑名单并处相应罚金。</w:t>
      </w:r>
    </w:p>
    <w:p>
      <w:pPr>
        <w:tabs>
          <w:tab w:val="left" w:pos="5580"/>
        </w:tabs>
        <w:spacing w:line="440" w:lineRule="exact"/>
        <w:ind w:firstLine="480" w:firstLineChars="200"/>
        <w:rPr>
          <w:rFonts w:ascii="宋体" w:hAnsi="宋体" w:cs="宋体"/>
          <w:sz w:val="24"/>
        </w:rPr>
      </w:pPr>
      <w:r>
        <w:rPr>
          <w:rFonts w:hint="eastAsia" w:ascii="宋体" w:hAnsi="宋体" w:cs="宋体"/>
          <w:sz w:val="24"/>
        </w:rPr>
        <w:t>特此声明。</w:t>
      </w:r>
    </w:p>
    <w:p>
      <w:pPr>
        <w:spacing w:line="360" w:lineRule="exact"/>
        <w:ind w:firstLine="4320" w:firstLineChars="1800"/>
        <w:rPr>
          <w:rFonts w:ascii="宋体" w:hAnsi="宋体" w:cs="宋体"/>
          <w:sz w:val="24"/>
          <w:szCs w:val="20"/>
        </w:rPr>
      </w:pPr>
    </w:p>
    <w:p>
      <w:pPr>
        <w:spacing w:line="360" w:lineRule="exact"/>
        <w:ind w:firstLine="4320" w:firstLineChars="1800"/>
        <w:rPr>
          <w:rFonts w:ascii="宋体" w:hAnsi="宋体" w:cs="宋体"/>
          <w:sz w:val="24"/>
          <w:szCs w:val="20"/>
        </w:rPr>
      </w:pPr>
    </w:p>
    <w:p>
      <w:pPr>
        <w:spacing w:line="360" w:lineRule="exact"/>
        <w:ind w:firstLine="4320" w:firstLineChars="1800"/>
        <w:rPr>
          <w:rFonts w:ascii="宋体" w:hAnsi="宋体" w:cs="宋体"/>
          <w:sz w:val="24"/>
          <w:szCs w:val="20"/>
        </w:rPr>
      </w:pPr>
    </w:p>
    <w:p>
      <w:pPr>
        <w:spacing w:line="360" w:lineRule="exact"/>
        <w:ind w:firstLine="4320" w:firstLineChars="1800"/>
        <w:rPr>
          <w:rFonts w:ascii="宋体" w:hAnsi="宋体" w:cs="宋体"/>
          <w:sz w:val="24"/>
          <w:szCs w:val="20"/>
        </w:rPr>
      </w:pPr>
    </w:p>
    <w:p>
      <w:pPr>
        <w:spacing w:line="360" w:lineRule="exact"/>
        <w:ind w:firstLine="4320" w:firstLineChars="1800"/>
        <w:rPr>
          <w:rFonts w:ascii="宋体" w:hAnsi="宋体" w:cs="宋体"/>
          <w:sz w:val="24"/>
          <w:szCs w:val="20"/>
        </w:rPr>
      </w:pPr>
      <w:r>
        <w:rPr>
          <w:rFonts w:hint="eastAsia" w:ascii="宋体" w:hAnsi="宋体" w:cs="宋体"/>
          <w:sz w:val="24"/>
          <w:szCs w:val="20"/>
        </w:rPr>
        <w:t>响应单位名称（加盖公章）：</w:t>
      </w:r>
    </w:p>
    <w:p>
      <w:pPr>
        <w:pStyle w:val="2"/>
        <w:rPr>
          <w:rFonts w:ascii="宋体" w:hAnsi="宋体" w:cs="宋体"/>
        </w:rPr>
      </w:pPr>
    </w:p>
    <w:p>
      <w:pPr>
        <w:spacing w:line="560" w:lineRule="exact"/>
        <w:jc w:val="center"/>
        <w:rPr>
          <w:rFonts w:ascii="宋体" w:hAnsi="宋体" w:cs="宋体"/>
          <w:sz w:val="24"/>
        </w:rPr>
      </w:pPr>
      <w:r>
        <w:rPr>
          <w:rFonts w:hint="eastAsia" w:ascii="宋体" w:hAnsi="宋体" w:cs="宋体"/>
          <w:sz w:val="24"/>
          <w:szCs w:val="20"/>
        </w:rPr>
        <w:t xml:space="preserve">             法定代表人或其授权代表（签字或盖章）：</w:t>
      </w:r>
      <w:bookmarkEnd w:id="310"/>
      <w:bookmarkEnd w:id="311"/>
      <w:bookmarkEnd w:id="312"/>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spacing w:line="420" w:lineRule="exact"/>
        <w:ind w:left="-2" w:firstLine="480"/>
        <w:rPr>
          <w:rFonts w:ascii="宋体" w:hAnsi="宋体" w:cs="宋体"/>
          <w:sz w:val="24"/>
        </w:rPr>
      </w:pPr>
    </w:p>
    <w:p>
      <w:pPr>
        <w:pStyle w:val="2"/>
        <w:ind w:left="0" w:leftChars="0"/>
        <w:rPr>
          <w:rFonts w:ascii="宋体" w:hAnsi="宋体" w:cs="宋体"/>
        </w:rPr>
      </w:pPr>
    </w:p>
    <w:p>
      <w:pPr>
        <w:spacing w:line="420" w:lineRule="exact"/>
        <w:jc w:val="center"/>
        <w:rPr>
          <w:rFonts w:ascii="宋体" w:hAnsi="宋体" w:cs="宋体"/>
          <w:b/>
          <w:sz w:val="24"/>
        </w:rPr>
      </w:pPr>
      <w:r>
        <w:rPr>
          <w:rFonts w:hint="eastAsia" w:ascii="宋体" w:hAnsi="宋体" w:cs="宋体"/>
          <w:b/>
          <w:sz w:val="30"/>
          <w:szCs w:val="30"/>
        </w:rPr>
        <w:t>格式</w:t>
      </w:r>
      <w:r>
        <w:rPr>
          <w:rFonts w:hint="eastAsia" w:ascii="宋体" w:hAnsi="宋体" w:cs="宋体"/>
          <w:b/>
          <w:sz w:val="30"/>
          <w:szCs w:val="30"/>
          <w:lang w:val="en-US" w:eastAsia="zh-CN"/>
        </w:rPr>
        <w:t>8</w:t>
      </w:r>
      <w:r>
        <w:rPr>
          <w:rFonts w:hint="eastAsia" w:ascii="宋体" w:hAnsi="宋体" w:cs="宋体"/>
          <w:b/>
          <w:sz w:val="30"/>
          <w:szCs w:val="30"/>
        </w:rPr>
        <w:t>投标资格证明文件及招标文件中要求提供的相关证明文件</w:t>
      </w: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420" w:lineRule="exact"/>
        <w:rPr>
          <w:rFonts w:ascii="宋体" w:hAnsi="宋体" w:cs="宋体"/>
          <w:sz w:val="24"/>
        </w:rPr>
      </w:pPr>
    </w:p>
    <w:p>
      <w:pPr>
        <w:spacing w:line="360" w:lineRule="exact"/>
        <w:ind w:left="-2" w:firstLine="480"/>
        <w:rPr>
          <w:rFonts w:ascii="宋体" w:hAnsi="宋体" w:cs="宋体"/>
          <w:sz w:val="24"/>
        </w:rPr>
      </w:pPr>
    </w:p>
    <w:p>
      <w:pPr>
        <w:spacing w:line="360" w:lineRule="exact"/>
        <w:ind w:left="-2" w:firstLine="480"/>
        <w:rPr>
          <w:rFonts w:ascii="宋体" w:hAnsi="宋体" w:cs="宋体"/>
          <w:sz w:val="24"/>
        </w:rPr>
      </w:pPr>
    </w:p>
    <w:p>
      <w:pPr>
        <w:spacing w:line="360" w:lineRule="exact"/>
        <w:rPr>
          <w:rFonts w:ascii="宋体" w:hAnsi="宋体" w:cs="宋体"/>
          <w:sz w:val="24"/>
        </w:rPr>
      </w:pPr>
    </w:p>
    <w:p>
      <w:pPr>
        <w:rPr>
          <w:rFonts w:ascii="宋体" w:hAnsi="宋体" w:cs="宋体"/>
          <w:szCs w:val="21"/>
        </w:rPr>
      </w:pPr>
      <w:r>
        <w:rPr>
          <w:rFonts w:hint="eastAsia" w:ascii="宋体" w:hAnsi="宋体" w:cs="宋体"/>
          <w:kern w:val="0"/>
          <w:szCs w:val="21"/>
        </w:rPr>
        <w:t>附件：</w:t>
      </w:r>
    </w:p>
    <w:p>
      <w:pPr>
        <w:rPr>
          <w:rFonts w:ascii="宋体" w:hAnsi="宋体" w:cs="宋体"/>
          <w:sz w:val="24"/>
        </w:rPr>
      </w:pPr>
    </w:p>
    <w:p>
      <w:pPr>
        <w:jc w:val="center"/>
        <w:rPr>
          <w:rFonts w:ascii="宋体" w:hAnsi="宋体" w:cs="宋体"/>
          <w:b/>
          <w:sz w:val="28"/>
          <w:szCs w:val="28"/>
        </w:rPr>
      </w:pPr>
      <w:r>
        <w:rPr>
          <w:rFonts w:hint="eastAsia" w:ascii="宋体" w:hAnsi="宋体" w:cs="宋体"/>
          <w:b/>
          <w:sz w:val="28"/>
          <w:szCs w:val="28"/>
        </w:rPr>
        <w:t>第二轮报价函（格式）</w:t>
      </w:r>
    </w:p>
    <w:p>
      <w:pPr>
        <w:rPr>
          <w:rFonts w:ascii="宋体" w:hAnsi="宋体" w:cs="宋体"/>
          <w:sz w:val="24"/>
        </w:rPr>
      </w:pPr>
    </w:p>
    <w:p>
      <w:pPr>
        <w:pStyle w:val="9"/>
        <w:spacing w:line="360" w:lineRule="auto"/>
        <w:ind w:left="1" w:leftChars="0" w:firstLine="420" w:firstLineChars="200"/>
        <w:rPr>
          <w:rFonts w:ascii="宋体" w:hAnsi="宋体" w:cs="宋体"/>
          <w:szCs w:val="21"/>
        </w:rPr>
      </w:pPr>
      <w:r>
        <w:rPr>
          <w:rFonts w:hint="eastAsia" w:ascii="宋体" w:hAnsi="宋体" w:cs="宋体"/>
          <w:szCs w:val="21"/>
        </w:rPr>
        <w:t>致 ：（采购人）</w:t>
      </w:r>
    </w:p>
    <w:p>
      <w:pPr>
        <w:pStyle w:val="9"/>
        <w:spacing w:line="360" w:lineRule="auto"/>
        <w:ind w:left="1" w:leftChars="0" w:firstLine="420" w:firstLineChars="200"/>
        <w:rPr>
          <w:rFonts w:ascii="宋体" w:hAnsi="宋体" w:cs="宋体"/>
          <w:szCs w:val="21"/>
        </w:rPr>
      </w:pPr>
      <w:r>
        <w:rPr>
          <w:rFonts w:hint="eastAsia" w:ascii="宋体" w:hAnsi="宋体" w:cs="宋体"/>
          <w:szCs w:val="21"/>
        </w:rPr>
        <w:t>1．根据已收到的项目的竞争性谈判文件，现对该项目进行第二轮报价，该项目报价为</w:t>
      </w:r>
      <w:r>
        <w:rPr>
          <w:rFonts w:hint="eastAsia" w:ascii="宋体" w:hAnsi="宋体" w:cs="宋体"/>
          <w:szCs w:val="21"/>
          <w:u w:val="single"/>
        </w:rPr>
        <w:t xml:space="preserve">           </w:t>
      </w:r>
      <w:r>
        <w:rPr>
          <w:rFonts w:hint="eastAsia" w:ascii="宋体" w:hAnsi="宋体" w:cs="宋体"/>
          <w:szCs w:val="21"/>
        </w:rPr>
        <w:t>元（大写</w:t>
      </w:r>
      <w:r>
        <w:rPr>
          <w:rFonts w:hint="eastAsia" w:ascii="宋体" w:hAnsi="宋体" w:cs="宋体"/>
          <w:szCs w:val="21"/>
          <w:u w:val="single"/>
        </w:rPr>
        <w:t xml:space="preserve">               </w:t>
      </w:r>
      <w:r>
        <w:rPr>
          <w:rFonts w:hint="eastAsia" w:ascii="宋体" w:hAnsi="宋体" w:cs="宋体"/>
          <w:szCs w:val="21"/>
        </w:rPr>
        <w:t>），并承担其任何质量缺陷等问题所造成的任何损失。</w:t>
      </w:r>
    </w:p>
    <w:p>
      <w:pPr>
        <w:pStyle w:val="9"/>
        <w:spacing w:line="360" w:lineRule="auto"/>
        <w:ind w:left="1" w:leftChars="0" w:firstLine="420" w:firstLineChars="200"/>
        <w:rPr>
          <w:rFonts w:ascii="宋体" w:hAnsi="宋体" w:cs="宋体"/>
          <w:szCs w:val="21"/>
        </w:rPr>
      </w:pPr>
      <w:r>
        <w:rPr>
          <w:rFonts w:hint="eastAsia" w:ascii="宋体" w:hAnsi="宋体" w:cs="宋体"/>
          <w:szCs w:val="21"/>
        </w:rPr>
        <w:t>2．如果我方成交，我方保证按照我方谈判响应文件中的相关内容完成该项目。</w:t>
      </w:r>
    </w:p>
    <w:p>
      <w:pPr>
        <w:pStyle w:val="9"/>
        <w:spacing w:line="360" w:lineRule="auto"/>
        <w:ind w:left="1" w:leftChars="0" w:firstLine="420" w:firstLineChars="200"/>
        <w:rPr>
          <w:rFonts w:ascii="宋体" w:hAnsi="宋体" w:cs="宋体"/>
          <w:szCs w:val="21"/>
        </w:rPr>
      </w:pPr>
      <w:r>
        <w:rPr>
          <w:rFonts w:hint="eastAsia" w:ascii="宋体" w:hAnsi="宋体" w:cs="宋体"/>
          <w:szCs w:val="21"/>
        </w:rPr>
        <w:t>3．除非另外达成协议并生效，贵方的成交通知书、响应文件、谈判过程中对响应文件做出的澄清、解释及本论报价函将成为约束我方的合同文件组成部分。</w:t>
      </w:r>
    </w:p>
    <w:p>
      <w:pPr>
        <w:pStyle w:val="9"/>
        <w:spacing w:line="360" w:lineRule="auto"/>
        <w:ind w:left="1" w:leftChars="0" w:firstLine="420" w:firstLineChars="200"/>
        <w:rPr>
          <w:rFonts w:ascii="宋体" w:hAnsi="宋体" w:cs="宋体"/>
          <w:szCs w:val="21"/>
        </w:rPr>
      </w:pPr>
      <w:r>
        <w:rPr>
          <w:rFonts w:hint="eastAsia" w:ascii="宋体" w:hAnsi="宋体" w:cs="宋体"/>
          <w:szCs w:val="21"/>
        </w:rPr>
        <w:t>4. 其他优惠服务承诺：。</w:t>
      </w:r>
    </w:p>
    <w:p>
      <w:pPr>
        <w:pStyle w:val="9"/>
        <w:spacing w:line="500" w:lineRule="exact"/>
        <w:ind w:left="1" w:leftChars="0" w:firstLine="420" w:firstLineChars="200"/>
        <w:rPr>
          <w:rFonts w:ascii="宋体" w:hAnsi="宋体" w:cs="宋体"/>
          <w:szCs w:val="21"/>
        </w:rPr>
      </w:pPr>
    </w:p>
    <w:p>
      <w:pPr>
        <w:pStyle w:val="9"/>
        <w:spacing w:line="500" w:lineRule="exact"/>
        <w:ind w:left="1" w:leftChars="0" w:firstLine="420" w:firstLineChars="200"/>
        <w:rPr>
          <w:rFonts w:ascii="宋体" w:hAnsi="宋体" w:cs="宋体"/>
          <w:szCs w:val="21"/>
        </w:rPr>
      </w:pPr>
    </w:p>
    <w:p>
      <w:pPr>
        <w:pStyle w:val="9"/>
        <w:spacing w:line="500" w:lineRule="exact"/>
        <w:ind w:left="1" w:leftChars="0" w:firstLine="420" w:firstLineChars="200"/>
        <w:rPr>
          <w:rFonts w:ascii="宋体" w:hAnsi="宋体" w:cs="宋体"/>
          <w:szCs w:val="21"/>
        </w:rPr>
      </w:pPr>
    </w:p>
    <w:p>
      <w:pPr>
        <w:pStyle w:val="9"/>
        <w:spacing w:line="500" w:lineRule="exact"/>
        <w:ind w:left="1" w:leftChars="0" w:firstLine="420" w:firstLineChars="200"/>
        <w:rPr>
          <w:rFonts w:ascii="宋体" w:hAnsi="宋体" w:cs="宋体"/>
          <w:szCs w:val="21"/>
        </w:rPr>
      </w:pPr>
    </w:p>
    <w:p>
      <w:pPr>
        <w:pStyle w:val="9"/>
        <w:spacing w:line="500" w:lineRule="exact"/>
        <w:ind w:left="1" w:leftChars="0" w:firstLine="5460" w:firstLineChars="2600"/>
        <w:rPr>
          <w:rFonts w:ascii="宋体" w:hAnsi="宋体" w:cs="宋体"/>
          <w:szCs w:val="21"/>
        </w:rPr>
      </w:pPr>
      <w:r>
        <w:rPr>
          <w:rFonts w:hint="eastAsia" w:ascii="宋体" w:hAnsi="宋体" w:cs="宋体"/>
          <w:szCs w:val="21"/>
        </w:rPr>
        <w:t>供应商： （盖章）</w:t>
      </w:r>
    </w:p>
    <w:p>
      <w:pPr>
        <w:pStyle w:val="9"/>
        <w:spacing w:line="500" w:lineRule="exact"/>
        <w:ind w:left="1" w:leftChars="0" w:firstLine="5460" w:firstLineChars="2600"/>
        <w:rPr>
          <w:rFonts w:ascii="宋体" w:hAnsi="宋体" w:cs="宋体"/>
          <w:szCs w:val="21"/>
        </w:rPr>
      </w:pPr>
      <w:r>
        <w:rPr>
          <w:rFonts w:hint="eastAsia" w:ascii="宋体" w:hAnsi="宋体" w:cs="宋体"/>
          <w:szCs w:val="21"/>
        </w:rPr>
        <w:t>委托代理人：（签字）</w:t>
      </w:r>
    </w:p>
    <w:p>
      <w:pPr>
        <w:pStyle w:val="9"/>
        <w:spacing w:line="500" w:lineRule="exact"/>
        <w:ind w:left="1" w:leftChars="0" w:firstLine="5460" w:firstLineChars="2600"/>
        <w:rPr>
          <w:rFonts w:ascii="宋体" w:hAnsi="宋体" w:cs="宋体"/>
          <w:szCs w:val="21"/>
        </w:rPr>
      </w:pPr>
      <w:r>
        <w:rPr>
          <w:rFonts w:hint="eastAsia" w:ascii="宋体" w:hAnsi="宋体" w:cs="宋体"/>
          <w:szCs w:val="21"/>
        </w:rPr>
        <w:t>日期：     年    月    日</w:t>
      </w:r>
    </w:p>
    <w:p>
      <w:pPr>
        <w:pStyle w:val="9"/>
        <w:spacing w:line="500" w:lineRule="exact"/>
        <w:ind w:left="1" w:leftChars="0" w:firstLine="420" w:firstLineChars="200"/>
        <w:rPr>
          <w:rFonts w:ascii="宋体" w:hAnsi="宋体" w:cs="宋体"/>
          <w:szCs w:val="21"/>
        </w:rPr>
      </w:pPr>
    </w:p>
    <w:p>
      <w:pPr>
        <w:rPr>
          <w:rFonts w:ascii="宋体" w:hAnsi="宋体" w:cs="宋体"/>
          <w:b/>
          <w:szCs w:val="21"/>
        </w:rPr>
      </w:pPr>
      <w:r>
        <w:rPr>
          <w:rFonts w:hint="eastAsia" w:ascii="宋体" w:hAnsi="宋体" w:cs="宋体"/>
          <w:b/>
          <w:szCs w:val="21"/>
        </w:rPr>
        <w:t>备注：不需附响应文件中，开标现场填写</w:t>
      </w:r>
    </w:p>
    <w:p>
      <w:pPr>
        <w:pStyle w:val="2"/>
        <w:ind w:left="0" w:leftChars="0"/>
        <w:rPr>
          <w:rFonts w:ascii="宋体" w:hAnsi="宋体" w:cs="宋体"/>
          <w:sz w:val="28"/>
          <w:szCs w:val="28"/>
        </w:rPr>
      </w:pPr>
    </w:p>
    <w:p>
      <w:pPr>
        <w:pStyle w:val="2"/>
        <w:ind w:left="0" w:leftChars="0"/>
        <w:rPr>
          <w:rFonts w:ascii="宋体" w:hAnsi="宋体" w:cs="宋体"/>
          <w:sz w:val="28"/>
          <w:szCs w:val="28"/>
        </w:rPr>
      </w:pPr>
    </w:p>
    <w:p>
      <w:pPr>
        <w:pStyle w:val="2"/>
        <w:ind w:left="0" w:leftChars="0"/>
        <w:rPr>
          <w:rFonts w:ascii="宋体" w:hAnsi="宋体" w:cs="宋体"/>
          <w:sz w:val="28"/>
          <w:szCs w:val="28"/>
        </w:rPr>
      </w:pPr>
    </w:p>
    <w:p>
      <w:pPr>
        <w:pStyle w:val="2"/>
        <w:ind w:left="0" w:leftChars="0"/>
        <w:rPr>
          <w:rFonts w:ascii="宋体" w:hAnsi="宋体" w:cs="宋体"/>
          <w:sz w:val="28"/>
          <w:szCs w:val="28"/>
        </w:rPr>
      </w:pPr>
    </w:p>
    <w:p>
      <w:pPr>
        <w:pStyle w:val="2"/>
        <w:ind w:left="0" w:leftChars="0"/>
        <w:rPr>
          <w:rFonts w:ascii="宋体" w:hAnsi="宋体" w:cs="宋体"/>
          <w:sz w:val="28"/>
          <w:szCs w:val="28"/>
        </w:rPr>
      </w:pPr>
    </w:p>
    <w:p>
      <w:pPr>
        <w:pStyle w:val="2"/>
        <w:ind w:left="0" w:leftChars="0"/>
        <w:rPr>
          <w:rFonts w:ascii="宋体" w:hAnsi="宋体" w:cs="宋体"/>
          <w:sz w:val="28"/>
          <w:szCs w:val="28"/>
        </w:rPr>
      </w:pPr>
    </w:p>
    <w:sectPr>
      <w:footerReference r:id="rId4" w:type="default"/>
      <w:type w:val="continuous"/>
      <w:pgSz w:w="11906" w:h="16838"/>
      <w:pgMar w:top="1077" w:right="1247" w:bottom="1077" w:left="1247" w:header="851" w:footer="992" w:gutter="0"/>
      <w:pgNumType w:fmt="numberInDash" w:start="2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706"/>
        <w:tab w:val="clear" w:pos="4153"/>
        <w:tab w:val="clear" w:pos="8306"/>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AC163B"/>
    <w:multiLevelType w:val="singleLevel"/>
    <w:tmpl w:val="F7AC163B"/>
    <w:lvl w:ilvl="0" w:tentative="0">
      <w:start w:val="1"/>
      <w:numFmt w:val="upperLetter"/>
      <w:suff w:val="nothing"/>
      <w:lvlText w:val="%1、"/>
      <w:lvlJc w:val="left"/>
      <w:pPr>
        <w:ind w:left="525" w:firstLine="0"/>
      </w:pPr>
    </w:lvl>
  </w:abstractNum>
  <w:abstractNum w:abstractNumId="1">
    <w:nsid w:val="06175E7E"/>
    <w:multiLevelType w:val="multilevel"/>
    <w:tmpl w:val="06175E7E"/>
    <w:lvl w:ilvl="0" w:tentative="0">
      <w:start w:val="1"/>
      <w:numFmt w:val="japaneseCounting"/>
      <w:lvlText w:val="%1、"/>
      <w:lvlJc w:val="left"/>
      <w:pPr>
        <w:ind w:left="420" w:hanging="420"/>
      </w:pPr>
      <w:rPr>
        <w:rFonts w:hint="default"/>
        <w:sz w:val="24"/>
        <w:szCs w:val="24"/>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D727B26"/>
    <w:multiLevelType w:val="multilevel"/>
    <w:tmpl w:val="3D727B26"/>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8"/>
        </w:tabs>
        <w:ind w:left="1418" w:hanging="567"/>
      </w:pPr>
      <w:rPr>
        <w:color w:val="auto"/>
      </w:rPr>
    </w:lvl>
    <w:lvl w:ilvl="3" w:tentative="0">
      <w:start w:val="1"/>
      <w:numFmt w:val="decimal"/>
      <w:lvlText w:val="%1.%2.%3.%4"/>
      <w:lvlJc w:val="left"/>
      <w:pPr>
        <w:tabs>
          <w:tab w:val="left" w:pos="2356"/>
        </w:tabs>
        <w:ind w:left="1984" w:hanging="708"/>
      </w:pPr>
    </w:lvl>
    <w:lvl w:ilvl="4" w:tentative="0">
      <w:start w:val="1"/>
      <w:numFmt w:val="decimal"/>
      <w:lvlText w:val="%1.%2.%3.%4.%5"/>
      <w:lvlJc w:val="left"/>
      <w:pPr>
        <w:tabs>
          <w:tab w:val="left" w:pos="2781"/>
        </w:tabs>
        <w:ind w:left="2551" w:hanging="850"/>
      </w:pPr>
    </w:lvl>
    <w:lvl w:ilvl="5" w:tentative="0">
      <w:start w:val="1"/>
      <w:numFmt w:val="decimal"/>
      <w:lvlText w:val="%1.%2.%3.%4.%5.%6"/>
      <w:lvlJc w:val="left"/>
      <w:pPr>
        <w:tabs>
          <w:tab w:val="left" w:pos="3566"/>
        </w:tabs>
        <w:ind w:left="3260" w:hanging="1134"/>
      </w:pPr>
    </w:lvl>
    <w:lvl w:ilvl="6" w:tentative="0">
      <w:start w:val="1"/>
      <w:numFmt w:val="decimal"/>
      <w:lvlText w:val="%1.%2.%3.%4.%5.%6.%7"/>
      <w:lvlJc w:val="left"/>
      <w:pPr>
        <w:tabs>
          <w:tab w:val="left" w:pos="3991"/>
        </w:tabs>
        <w:ind w:left="3827" w:hanging="1276"/>
      </w:pPr>
    </w:lvl>
    <w:lvl w:ilvl="7" w:tentative="0">
      <w:start w:val="1"/>
      <w:numFmt w:val="decimal"/>
      <w:lvlText w:val="%1.%2.%3.%4.%5.%6.%7.%8"/>
      <w:lvlJc w:val="left"/>
      <w:pPr>
        <w:tabs>
          <w:tab w:val="left" w:pos="4776"/>
        </w:tabs>
        <w:ind w:left="4394" w:hanging="1418"/>
      </w:pPr>
    </w:lvl>
    <w:lvl w:ilvl="8" w:tentative="0">
      <w:start w:val="1"/>
      <w:numFmt w:val="decimal"/>
      <w:lvlText w:val="%1.%2.%3.%4.%5.%6.%7.%8.%9"/>
      <w:lvlJc w:val="left"/>
      <w:pPr>
        <w:tabs>
          <w:tab w:val="left" w:pos="5202"/>
        </w:tabs>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jMTExMjZiZmFjMGQxN2RhNGIxMTFjNWQ1ZGQ2MDkifQ=="/>
  </w:docVars>
  <w:rsids>
    <w:rsidRoot w:val="64BF7CD4"/>
    <w:rsid w:val="00015712"/>
    <w:rsid w:val="00032A0B"/>
    <w:rsid w:val="00041E8E"/>
    <w:rsid w:val="000839D3"/>
    <w:rsid w:val="00094B37"/>
    <w:rsid w:val="000A1B42"/>
    <w:rsid w:val="000C4842"/>
    <w:rsid w:val="000E2EAE"/>
    <w:rsid w:val="000F6FF6"/>
    <w:rsid w:val="00145609"/>
    <w:rsid w:val="00170755"/>
    <w:rsid w:val="00170E91"/>
    <w:rsid w:val="001A52DF"/>
    <w:rsid w:val="001D4649"/>
    <w:rsid w:val="001F5112"/>
    <w:rsid w:val="001F6A0D"/>
    <w:rsid w:val="0021102F"/>
    <w:rsid w:val="00226836"/>
    <w:rsid w:val="00245AC3"/>
    <w:rsid w:val="00256BD5"/>
    <w:rsid w:val="00267BB8"/>
    <w:rsid w:val="0029294F"/>
    <w:rsid w:val="002F39CE"/>
    <w:rsid w:val="00315231"/>
    <w:rsid w:val="00341E68"/>
    <w:rsid w:val="00367BAC"/>
    <w:rsid w:val="003E3E90"/>
    <w:rsid w:val="003F27AA"/>
    <w:rsid w:val="003F5F2A"/>
    <w:rsid w:val="00420D22"/>
    <w:rsid w:val="004354A5"/>
    <w:rsid w:val="00446D4E"/>
    <w:rsid w:val="00451014"/>
    <w:rsid w:val="004602AC"/>
    <w:rsid w:val="00492703"/>
    <w:rsid w:val="004967F0"/>
    <w:rsid w:val="004F267A"/>
    <w:rsid w:val="005225D9"/>
    <w:rsid w:val="005667D4"/>
    <w:rsid w:val="00573EDF"/>
    <w:rsid w:val="00585DE5"/>
    <w:rsid w:val="005F7B97"/>
    <w:rsid w:val="00671371"/>
    <w:rsid w:val="00675956"/>
    <w:rsid w:val="00690AC5"/>
    <w:rsid w:val="006A5B98"/>
    <w:rsid w:val="006B14BA"/>
    <w:rsid w:val="006B45A3"/>
    <w:rsid w:val="006D6F3B"/>
    <w:rsid w:val="007064BA"/>
    <w:rsid w:val="00721705"/>
    <w:rsid w:val="007620BE"/>
    <w:rsid w:val="0078308A"/>
    <w:rsid w:val="0079541C"/>
    <w:rsid w:val="007F6597"/>
    <w:rsid w:val="00804C5C"/>
    <w:rsid w:val="00892C6F"/>
    <w:rsid w:val="008E59C0"/>
    <w:rsid w:val="00913A4C"/>
    <w:rsid w:val="00961A65"/>
    <w:rsid w:val="0097506B"/>
    <w:rsid w:val="009977EE"/>
    <w:rsid w:val="009B6FAA"/>
    <w:rsid w:val="009C7063"/>
    <w:rsid w:val="009D1B4A"/>
    <w:rsid w:val="009D273A"/>
    <w:rsid w:val="009F21E8"/>
    <w:rsid w:val="00A14C49"/>
    <w:rsid w:val="00A1686A"/>
    <w:rsid w:val="00A8799F"/>
    <w:rsid w:val="00AD059F"/>
    <w:rsid w:val="00AF20F9"/>
    <w:rsid w:val="00B01CA1"/>
    <w:rsid w:val="00B13C35"/>
    <w:rsid w:val="00B14EAE"/>
    <w:rsid w:val="00B476F5"/>
    <w:rsid w:val="00B83660"/>
    <w:rsid w:val="00B90D05"/>
    <w:rsid w:val="00BA7F93"/>
    <w:rsid w:val="00BC0F17"/>
    <w:rsid w:val="00C01A80"/>
    <w:rsid w:val="00C202AF"/>
    <w:rsid w:val="00C22364"/>
    <w:rsid w:val="00C22A91"/>
    <w:rsid w:val="00C32F39"/>
    <w:rsid w:val="00C72581"/>
    <w:rsid w:val="00C82E8F"/>
    <w:rsid w:val="00CC6FB0"/>
    <w:rsid w:val="00CD2FAB"/>
    <w:rsid w:val="00CD43A3"/>
    <w:rsid w:val="00CE0776"/>
    <w:rsid w:val="00CF34C3"/>
    <w:rsid w:val="00D20E9D"/>
    <w:rsid w:val="00D653E6"/>
    <w:rsid w:val="00DC0C3F"/>
    <w:rsid w:val="00DD5E30"/>
    <w:rsid w:val="00DF63E5"/>
    <w:rsid w:val="00DF755A"/>
    <w:rsid w:val="00E018B7"/>
    <w:rsid w:val="00E02EE8"/>
    <w:rsid w:val="00E90E1B"/>
    <w:rsid w:val="00E91A96"/>
    <w:rsid w:val="00EF3BEE"/>
    <w:rsid w:val="00EF449E"/>
    <w:rsid w:val="00F1773F"/>
    <w:rsid w:val="00F53014"/>
    <w:rsid w:val="00F76E19"/>
    <w:rsid w:val="00FC46C0"/>
    <w:rsid w:val="00FF3402"/>
    <w:rsid w:val="00FF7C6B"/>
    <w:rsid w:val="010D0ECA"/>
    <w:rsid w:val="01277795"/>
    <w:rsid w:val="0154094E"/>
    <w:rsid w:val="01563078"/>
    <w:rsid w:val="017754F1"/>
    <w:rsid w:val="01793A1F"/>
    <w:rsid w:val="018E3BB7"/>
    <w:rsid w:val="01E72E2D"/>
    <w:rsid w:val="0216032C"/>
    <w:rsid w:val="023D46EC"/>
    <w:rsid w:val="027D2F90"/>
    <w:rsid w:val="02DC4F41"/>
    <w:rsid w:val="02FC19A0"/>
    <w:rsid w:val="0301389E"/>
    <w:rsid w:val="03027F32"/>
    <w:rsid w:val="034165ED"/>
    <w:rsid w:val="036A1510"/>
    <w:rsid w:val="03832E0D"/>
    <w:rsid w:val="03E56DE9"/>
    <w:rsid w:val="03FB4B04"/>
    <w:rsid w:val="043C2794"/>
    <w:rsid w:val="05AE1946"/>
    <w:rsid w:val="05FC5D81"/>
    <w:rsid w:val="060563ED"/>
    <w:rsid w:val="06077A02"/>
    <w:rsid w:val="062D4AA7"/>
    <w:rsid w:val="06383E9A"/>
    <w:rsid w:val="063A04EF"/>
    <w:rsid w:val="065155CC"/>
    <w:rsid w:val="06530982"/>
    <w:rsid w:val="06577F18"/>
    <w:rsid w:val="06721D89"/>
    <w:rsid w:val="06A669D0"/>
    <w:rsid w:val="06D73361"/>
    <w:rsid w:val="06FD1ABB"/>
    <w:rsid w:val="0740253A"/>
    <w:rsid w:val="075D3EFA"/>
    <w:rsid w:val="078F60A7"/>
    <w:rsid w:val="07B2792A"/>
    <w:rsid w:val="07B41D7F"/>
    <w:rsid w:val="07B440AB"/>
    <w:rsid w:val="07B54833"/>
    <w:rsid w:val="07BD3305"/>
    <w:rsid w:val="07C75183"/>
    <w:rsid w:val="08280B52"/>
    <w:rsid w:val="08487B30"/>
    <w:rsid w:val="08554F0B"/>
    <w:rsid w:val="08873B99"/>
    <w:rsid w:val="088D7655"/>
    <w:rsid w:val="0893014D"/>
    <w:rsid w:val="08C0209B"/>
    <w:rsid w:val="08CB70B1"/>
    <w:rsid w:val="08CE2541"/>
    <w:rsid w:val="09672BE6"/>
    <w:rsid w:val="099512B1"/>
    <w:rsid w:val="09AA08F2"/>
    <w:rsid w:val="09D877D3"/>
    <w:rsid w:val="0A193C90"/>
    <w:rsid w:val="0A56776A"/>
    <w:rsid w:val="0A8104CE"/>
    <w:rsid w:val="0A8A693C"/>
    <w:rsid w:val="0ABE241B"/>
    <w:rsid w:val="0AC61249"/>
    <w:rsid w:val="0AC840E4"/>
    <w:rsid w:val="0AD91E45"/>
    <w:rsid w:val="0B064214"/>
    <w:rsid w:val="0B28373F"/>
    <w:rsid w:val="0B501B09"/>
    <w:rsid w:val="0B5A6698"/>
    <w:rsid w:val="0B96522C"/>
    <w:rsid w:val="0BC31B8E"/>
    <w:rsid w:val="0BF53732"/>
    <w:rsid w:val="0C5F1614"/>
    <w:rsid w:val="0C672D39"/>
    <w:rsid w:val="0C854466"/>
    <w:rsid w:val="0CE11E0D"/>
    <w:rsid w:val="0CF1480D"/>
    <w:rsid w:val="0D295261"/>
    <w:rsid w:val="0DA64D63"/>
    <w:rsid w:val="0DD27A28"/>
    <w:rsid w:val="0DEB6107"/>
    <w:rsid w:val="0E121122"/>
    <w:rsid w:val="0E1D01D3"/>
    <w:rsid w:val="0E473360"/>
    <w:rsid w:val="0EE30CC4"/>
    <w:rsid w:val="0EF96DFA"/>
    <w:rsid w:val="0EFD148A"/>
    <w:rsid w:val="0F803E6A"/>
    <w:rsid w:val="0FF47042"/>
    <w:rsid w:val="0FFC1FDE"/>
    <w:rsid w:val="10101691"/>
    <w:rsid w:val="1023628B"/>
    <w:rsid w:val="10346823"/>
    <w:rsid w:val="103B5C6E"/>
    <w:rsid w:val="103E586A"/>
    <w:rsid w:val="104A3282"/>
    <w:rsid w:val="108B3D62"/>
    <w:rsid w:val="10F66AD9"/>
    <w:rsid w:val="110303A6"/>
    <w:rsid w:val="110F7122"/>
    <w:rsid w:val="11186A50"/>
    <w:rsid w:val="11327D36"/>
    <w:rsid w:val="11377E3C"/>
    <w:rsid w:val="113D743A"/>
    <w:rsid w:val="114F30AD"/>
    <w:rsid w:val="115A5A69"/>
    <w:rsid w:val="11A01433"/>
    <w:rsid w:val="11C43777"/>
    <w:rsid w:val="12196E08"/>
    <w:rsid w:val="13160D6D"/>
    <w:rsid w:val="131D2916"/>
    <w:rsid w:val="134C65C8"/>
    <w:rsid w:val="13553ECC"/>
    <w:rsid w:val="13824F10"/>
    <w:rsid w:val="1389390A"/>
    <w:rsid w:val="13BF7AFE"/>
    <w:rsid w:val="13D33102"/>
    <w:rsid w:val="13E62E35"/>
    <w:rsid w:val="13E72B6D"/>
    <w:rsid w:val="13E9581F"/>
    <w:rsid w:val="13FD18A5"/>
    <w:rsid w:val="14070201"/>
    <w:rsid w:val="1412019C"/>
    <w:rsid w:val="142638CE"/>
    <w:rsid w:val="14803B7D"/>
    <w:rsid w:val="14A520CF"/>
    <w:rsid w:val="14AF76CB"/>
    <w:rsid w:val="1548550B"/>
    <w:rsid w:val="156A0C35"/>
    <w:rsid w:val="15B036FB"/>
    <w:rsid w:val="15EE4223"/>
    <w:rsid w:val="160726C6"/>
    <w:rsid w:val="1663092B"/>
    <w:rsid w:val="16732E39"/>
    <w:rsid w:val="167364D6"/>
    <w:rsid w:val="169F5876"/>
    <w:rsid w:val="16B91FA3"/>
    <w:rsid w:val="16BA6262"/>
    <w:rsid w:val="16C01247"/>
    <w:rsid w:val="16E347C1"/>
    <w:rsid w:val="16FA4AE4"/>
    <w:rsid w:val="17116F16"/>
    <w:rsid w:val="172779EC"/>
    <w:rsid w:val="173D14FB"/>
    <w:rsid w:val="17796363"/>
    <w:rsid w:val="17B20955"/>
    <w:rsid w:val="182C5C59"/>
    <w:rsid w:val="184D4508"/>
    <w:rsid w:val="18560BDB"/>
    <w:rsid w:val="18581E27"/>
    <w:rsid w:val="18AD18EC"/>
    <w:rsid w:val="18B3363A"/>
    <w:rsid w:val="18CB43A7"/>
    <w:rsid w:val="193B486D"/>
    <w:rsid w:val="1952793E"/>
    <w:rsid w:val="19762F66"/>
    <w:rsid w:val="1A145BF3"/>
    <w:rsid w:val="1A9E0588"/>
    <w:rsid w:val="1AA2382E"/>
    <w:rsid w:val="1B116150"/>
    <w:rsid w:val="1B282802"/>
    <w:rsid w:val="1B4D5548"/>
    <w:rsid w:val="1B4E2B7A"/>
    <w:rsid w:val="1B7C407F"/>
    <w:rsid w:val="1B973E4C"/>
    <w:rsid w:val="1BEB0772"/>
    <w:rsid w:val="1C15409C"/>
    <w:rsid w:val="1C476E5B"/>
    <w:rsid w:val="1C53403E"/>
    <w:rsid w:val="1C580648"/>
    <w:rsid w:val="1C6C40F3"/>
    <w:rsid w:val="1C8F7837"/>
    <w:rsid w:val="1C9B097F"/>
    <w:rsid w:val="1CDD7EDE"/>
    <w:rsid w:val="1CE97D1E"/>
    <w:rsid w:val="1D2C7302"/>
    <w:rsid w:val="1D535C98"/>
    <w:rsid w:val="1D7E4279"/>
    <w:rsid w:val="1DD90A44"/>
    <w:rsid w:val="1DEB1048"/>
    <w:rsid w:val="1DF4008D"/>
    <w:rsid w:val="1DF83E91"/>
    <w:rsid w:val="1E2A36AF"/>
    <w:rsid w:val="1E306ECE"/>
    <w:rsid w:val="1E4646C1"/>
    <w:rsid w:val="1E6F72E2"/>
    <w:rsid w:val="1EC778D3"/>
    <w:rsid w:val="1EE74293"/>
    <w:rsid w:val="1F275F00"/>
    <w:rsid w:val="1F293F5B"/>
    <w:rsid w:val="1F3709E9"/>
    <w:rsid w:val="1F613ECC"/>
    <w:rsid w:val="1F7F6A52"/>
    <w:rsid w:val="1F9000F9"/>
    <w:rsid w:val="1FA136F1"/>
    <w:rsid w:val="1FE23A79"/>
    <w:rsid w:val="1FE347E9"/>
    <w:rsid w:val="20211500"/>
    <w:rsid w:val="20582E49"/>
    <w:rsid w:val="206F481B"/>
    <w:rsid w:val="20CB7843"/>
    <w:rsid w:val="21255A14"/>
    <w:rsid w:val="21436536"/>
    <w:rsid w:val="21592955"/>
    <w:rsid w:val="216E07BF"/>
    <w:rsid w:val="217E478B"/>
    <w:rsid w:val="21863240"/>
    <w:rsid w:val="21A12CA3"/>
    <w:rsid w:val="21A7028D"/>
    <w:rsid w:val="21B40983"/>
    <w:rsid w:val="21BC7A52"/>
    <w:rsid w:val="2229119A"/>
    <w:rsid w:val="22533AAA"/>
    <w:rsid w:val="2265240F"/>
    <w:rsid w:val="22BA1D05"/>
    <w:rsid w:val="22D02733"/>
    <w:rsid w:val="23291E98"/>
    <w:rsid w:val="23353491"/>
    <w:rsid w:val="23525000"/>
    <w:rsid w:val="23710021"/>
    <w:rsid w:val="23E6643F"/>
    <w:rsid w:val="24094190"/>
    <w:rsid w:val="243D2BEB"/>
    <w:rsid w:val="2515404E"/>
    <w:rsid w:val="25184E18"/>
    <w:rsid w:val="252354CF"/>
    <w:rsid w:val="254B7CC4"/>
    <w:rsid w:val="25744E13"/>
    <w:rsid w:val="25760486"/>
    <w:rsid w:val="259E3A63"/>
    <w:rsid w:val="25A83A17"/>
    <w:rsid w:val="25B92CD3"/>
    <w:rsid w:val="25C97EC1"/>
    <w:rsid w:val="262C4467"/>
    <w:rsid w:val="26453E03"/>
    <w:rsid w:val="26464CE7"/>
    <w:rsid w:val="2680310B"/>
    <w:rsid w:val="26DC3C24"/>
    <w:rsid w:val="275802BC"/>
    <w:rsid w:val="27606603"/>
    <w:rsid w:val="276B56D3"/>
    <w:rsid w:val="27981F6E"/>
    <w:rsid w:val="27AC6282"/>
    <w:rsid w:val="28464C80"/>
    <w:rsid w:val="286B1703"/>
    <w:rsid w:val="28732E2F"/>
    <w:rsid w:val="288C3679"/>
    <w:rsid w:val="28D76B98"/>
    <w:rsid w:val="28F6271F"/>
    <w:rsid w:val="2941487A"/>
    <w:rsid w:val="29835002"/>
    <w:rsid w:val="29994935"/>
    <w:rsid w:val="29A749BD"/>
    <w:rsid w:val="29F076A7"/>
    <w:rsid w:val="29F2179E"/>
    <w:rsid w:val="2A0751CF"/>
    <w:rsid w:val="2A7A31AF"/>
    <w:rsid w:val="2A7D4D7F"/>
    <w:rsid w:val="2AAF1D7B"/>
    <w:rsid w:val="2AF74932"/>
    <w:rsid w:val="2B106935"/>
    <w:rsid w:val="2B6158EF"/>
    <w:rsid w:val="2B660AEA"/>
    <w:rsid w:val="2B743568"/>
    <w:rsid w:val="2B7F2C23"/>
    <w:rsid w:val="2BB10614"/>
    <w:rsid w:val="2BD7635C"/>
    <w:rsid w:val="2C344008"/>
    <w:rsid w:val="2C3730D7"/>
    <w:rsid w:val="2C3F48E9"/>
    <w:rsid w:val="2C5D4D57"/>
    <w:rsid w:val="2C6565C6"/>
    <w:rsid w:val="2CE86CD7"/>
    <w:rsid w:val="2DCD0784"/>
    <w:rsid w:val="2E1E2466"/>
    <w:rsid w:val="2E251766"/>
    <w:rsid w:val="2E655411"/>
    <w:rsid w:val="2E690FFE"/>
    <w:rsid w:val="2E6A0086"/>
    <w:rsid w:val="2E78578F"/>
    <w:rsid w:val="2E955305"/>
    <w:rsid w:val="2EC31404"/>
    <w:rsid w:val="2F0338E5"/>
    <w:rsid w:val="2F2C7884"/>
    <w:rsid w:val="2F3968A0"/>
    <w:rsid w:val="2F6F7D2B"/>
    <w:rsid w:val="2F873CDA"/>
    <w:rsid w:val="2FD630DC"/>
    <w:rsid w:val="30172201"/>
    <w:rsid w:val="30265244"/>
    <w:rsid w:val="302C79CA"/>
    <w:rsid w:val="3070065F"/>
    <w:rsid w:val="30762133"/>
    <w:rsid w:val="30805B89"/>
    <w:rsid w:val="30C709EC"/>
    <w:rsid w:val="30D53937"/>
    <w:rsid w:val="30DF0B23"/>
    <w:rsid w:val="31030DDF"/>
    <w:rsid w:val="313E2C59"/>
    <w:rsid w:val="314432EC"/>
    <w:rsid w:val="31AB2D74"/>
    <w:rsid w:val="31D10A80"/>
    <w:rsid w:val="31E93DB1"/>
    <w:rsid w:val="3213052C"/>
    <w:rsid w:val="32313CE9"/>
    <w:rsid w:val="32366050"/>
    <w:rsid w:val="323F27FD"/>
    <w:rsid w:val="325B400C"/>
    <w:rsid w:val="32847649"/>
    <w:rsid w:val="32987151"/>
    <w:rsid w:val="32B141B6"/>
    <w:rsid w:val="330E75E7"/>
    <w:rsid w:val="33694404"/>
    <w:rsid w:val="337F4552"/>
    <w:rsid w:val="33BE302F"/>
    <w:rsid w:val="3400752F"/>
    <w:rsid w:val="3472642B"/>
    <w:rsid w:val="3477633F"/>
    <w:rsid w:val="34984ACB"/>
    <w:rsid w:val="34FE53CB"/>
    <w:rsid w:val="35026356"/>
    <w:rsid w:val="350633FF"/>
    <w:rsid w:val="35556E44"/>
    <w:rsid w:val="35863EEF"/>
    <w:rsid w:val="35A232E8"/>
    <w:rsid w:val="35B26A44"/>
    <w:rsid w:val="35C85E63"/>
    <w:rsid w:val="36046F79"/>
    <w:rsid w:val="361F7D61"/>
    <w:rsid w:val="3671639D"/>
    <w:rsid w:val="367D0F7F"/>
    <w:rsid w:val="36AE738B"/>
    <w:rsid w:val="36B9523E"/>
    <w:rsid w:val="36B97A18"/>
    <w:rsid w:val="36F90509"/>
    <w:rsid w:val="370A7DA7"/>
    <w:rsid w:val="375550E2"/>
    <w:rsid w:val="375C6DE7"/>
    <w:rsid w:val="37BB61B8"/>
    <w:rsid w:val="37D7682D"/>
    <w:rsid w:val="37DE3D55"/>
    <w:rsid w:val="382C559B"/>
    <w:rsid w:val="383E6F09"/>
    <w:rsid w:val="38647BB6"/>
    <w:rsid w:val="387D72DC"/>
    <w:rsid w:val="38B46037"/>
    <w:rsid w:val="39297079"/>
    <w:rsid w:val="392E3721"/>
    <w:rsid w:val="39466870"/>
    <w:rsid w:val="397D6551"/>
    <w:rsid w:val="39A31D25"/>
    <w:rsid w:val="39B73A2E"/>
    <w:rsid w:val="39F726A2"/>
    <w:rsid w:val="3A0C23E8"/>
    <w:rsid w:val="3A142FB2"/>
    <w:rsid w:val="3A596F58"/>
    <w:rsid w:val="3A63223A"/>
    <w:rsid w:val="3A722078"/>
    <w:rsid w:val="3A730D18"/>
    <w:rsid w:val="3A7506E3"/>
    <w:rsid w:val="3A792824"/>
    <w:rsid w:val="3A7D5AB8"/>
    <w:rsid w:val="3AB03E30"/>
    <w:rsid w:val="3AE36A1C"/>
    <w:rsid w:val="3B31058A"/>
    <w:rsid w:val="3B5D137F"/>
    <w:rsid w:val="3BD63B4E"/>
    <w:rsid w:val="3C452A9C"/>
    <w:rsid w:val="3C5E53AF"/>
    <w:rsid w:val="3CA53E29"/>
    <w:rsid w:val="3CE27D8E"/>
    <w:rsid w:val="3CFD60D3"/>
    <w:rsid w:val="3D3C008A"/>
    <w:rsid w:val="3D5C22B3"/>
    <w:rsid w:val="3D65276D"/>
    <w:rsid w:val="3D7527ED"/>
    <w:rsid w:val="3E012496"/>
    <w:rsid w:val="3E4720E7"/>
    <w:rsid w:val="3E60318C"/>
    <w:rsid w:val="3E8734AE"/>
    <w:rsid w:val="3EB02159"/>
    <w:rsid w:val="3EE003F0"/>
    <w:rsid w:val="3EFD7271"/>
    <w:rsid w:val="3F0575B2"/>
    <w:rsid w:val="3F391A95"/>
    <w:rsid w:val="3F6E1D23"/>
    <w:rsid w:val="3F754465"/>
    <w:rsid w:val="3F9335C1"/>
    <w:rsid w:val="3F962A06"/>
    <w:rsid w:val="3FA50C0F"/>
    <w:rsid w:val="401F1901"/>
    <w:rsid w:val="406509E3"/>
    <w:rsid w:val="406E01CD"/>
    <w:rsid w:val="40896735"/>
    <w:rsid w:val="40B3173E"/>
    <w:rsid w:val="40C1415E"/>
    <w:rsid w:val="40DD6ADF"/>
    <w:rsid w:val="40F355D6"/>
    <w:rsid w:val="41097193"/>
    <w:rsid w:val="413C75D3"/>
    <w:rsid w:val="414355F4"/>
    <w:rsid w:val="41540758"/>
    <w:rsid w:val="41604215"/>
    <w:rsid w:val="417D3FB4"/>
    <w:rsid w:val="41957C85"/>
    <w:rsid w:val="41BF55C1"/>
    <w:rsid w:val="41C0537B"/>
    <w:rsid w:val="41D228B8"/>
    <w:rsid w:val="42186000"/>
    <w:rsid w:val="425743EC"/>
    <w:rsid w:val="425D503F"/>
    <w:rsid w:val="428700EA"/>
    <w:rsid w:val="42D54D64"/>
    <w:rsid w:val="42E8310C"/>
    <w:rsid w:val="42ED5086"/>
    <w:rsid w:val="433118BB"/>
    <w:rsid w:val="433C4441"/>
    <w:rsid w:val="435B43F6"/>
    <w:rsid w:val="437917F2"/>
    <w:rsid w:val="43DB5537"/>
    <w:rsid w:val="44000AFA"/>
    <w:rsid w:val="440A52DA"/>
    <w:rsid w:val="440E5946"/>
    <w:rsid w:val="44AB2D9F"/>
    <w:rsid w:val="44BA645B"/>
    <w:rsid w:val="44E40ED7"/>
    <w:rsid w:val="44E87C40"/>
    <w:rsid w:val="45312176"/>
    <w:rsid w:val="457479F1"/>
    <w:rsid w:val="45B624F5"/>
    <w:rsid w:val="45D77A68"/>
    <w:rsid w:val="45E042F6"/>
    <w:rsid w:val="46236D21"/>
    <w:rsid w:val="4628689A"/>
    <w:rsid w:val="463158E2"/>
    <w:rsid w:val="46422AAB"/>
    <w:rsid w:val="464951D7"/>
    <w:rsid w:val="46554449"/>
    <w:rsid w:val="46753FD3"/>
    <w:rsid w:val="469430EB"/>
    <w:rsid w:val="46A75BA4"/>
    <w:rsid w:val="46CF074E"/>
    <w:rsid w:val="46FD1F0F"/>
    <w:rsid w:val="470E1780"/>
    <w:rsid w:val="471C679C"/>
    <w:rsid w:val="47246288"/>
    <w:rsid w:val="47525853"/>
    <w:rsid w:val="476C299B"/>
    <w:rsid w:val="479B3585"/>
    <w:rsid w:val="479C30A7"/>
    <w:rsid w:val="47A85730"/>
    <w:rsid w:val="47DC49A7"/>
    <w:rsid w:val="47F1643A"/>
    <w:rsid w:val="48113F06"/>
    <w:rsid w:val="48212A0D"/>
    <w:rsid w:val="48327D57"/>
    <w:rsid w:val="483D256F"/>
    <w:rsid w:val="48584EE9"/>
    <w:rsid w:val="489E48C9"/>
    <w:rsid w:val="489F5A12"/>
    <w:rsid w:val="48BC4CBE"/>
    <w:rsid w:val="48D32C81"/>
    <w:rsid w:val="491A440C"/>
    <w:rsid w:val="49991A66"/>
    <w:rsid w:val="499B67EF"/>
    <w:rsid w:val="49A44CD1"/>
    <w:rsid w:val="49B02FC2"/>
    <w:rsid w:val="49D159B1"/>
    <w:rsid w:val="49D45906"/>
    <w:rsid w:val="49D60CBA"/>
    <w:rsid w:val="4A34523A"/>
    <w:rsid w:val="4A740A57"/>
    <w:rsid w:val="4A783D52"/>
    <w:rsid w:val="4A8E6C88"/>
    <w:rsid w:val="4AC11634"/>
    <w:rsid w:val="4B255F30"/>
    <w:rsid w:val="4B4F745F"/>
    <w:rsid w:val="4B850DEF"/>
    <w:rsid w:val="4B8B7843"/>
    <w:rsid w:val="4BAE6809"/>
    <w:rsid w:val="4BD81900"/>
    <w:rsid w:val="4C1B13E2"/>
    <w:rsid w:val="4C4E04EC"/>
    <w:rsid w:val="4C58732F"/>
    <w:rsid w:val="4C5D5E9E"/>
    <w:rsid w:val="4CBE1D7D"/>
    <w:rsid w:val="4CCD3950"/>
    <w:rsid w:val="4CCF51AA"/>
    <w:rsid w:val="4D1A70D0"/>
    <w:rsid w:val="4D2F222B"/>
    <w:rsid w:val="4D466CE7"/>
    <w:rsid w:val="4D983EC2"/>
    <w:rsid w:val="4DF30D47"/>
    <w:rsid w:val="4E0372EA"/>
    <w:rsid w:val="4E2D0FED"/>
    <w:rsid w:val="4E434405"/>
    <w:rsid w:val="4E530026"/>
    <w:rsid w:val="4EB149D2"/>
    <w:rsid w:val="4EB46E77"/>
    <w:rsid w:val="4EE005DE"/>
    <w:rsid w:val="4F2F22F7"/>
    <w:rsid w:val="4F924216"/>
    <w:rsid w:val="4FD47A1A"/>
    <w:rsid w:val="4FDC6D44"/>
    <w:rsid w:val="4FEF0468"/>
    <w:rsid w:val="50347E61"/>
    <w:rsid w:val="505A78A1"/>
    <w:rsid w:val="50797B8C"/>
    <w:rsid w:val="51200C5D"/>
    <w:rsid w:val="51257DF2"/>
    <w:rsid w:val="516C3811"/>
    <w:rsid w:val="516F45DC"/>
    <w:rsid w:val="51A735E9"/>
    <w:rsid w:val="51A927D1"/>
    <w:rsid w:val="52541C4D"/>
    <w:rsid w:val="525973A7"/>
    <w:rsid w:val="52604A8E"/>
    <w:rsid w:val="52737AA0"/>
    <w:rsid w:val="52830035"/>
    <w:rsid w:val="528B207C"/>
    <w:rsid w:val="52CB2A6A"/>
    <w:rsid w:val="5386726D"/>
    <w:rsid w:val="53925C9C"/>
    <w:rsid w:val="53982514"/>
    <w:rsid w:val="53C96F65"/>
    <w:rsid w:val="53D37FD9"/>
    <w:rsid w:val="544A7468"/>
    <w:rsid w:val="54716339"/>
    <w:rsid w:val="548D0188"/>
    <w:rsid w:val="54AF763B"/>
    <w:rsid w:val="54F13BC0"/>
    <w:rsid w:val="55366A71"/>
    <w:rsid w:val="55450822"/>
    <w:rsid w:val="554B20AC"/>
    <w:rsid w:val="5557218A"/>
    <w:rsid w:val="55A061BB"/>
    <w:rsid w:val="55B02888"/>
    <w:rsid w:val="562A17B7"/>
    <w:rsid w:val="56510328"/>
    <w:rsid w:val="56653678"/>
    <w:rsid w:val="56B04C2A"/>
    <w:rsid w:val="56B54A8C"/>
    <w:rsid w:val="56C836F9"/>
    <w:rsid w:val="56E43A46"/>
    <w:rsid w:val="56F664B8"/>
    <w:rsid w:val="570E6533"/>
    <w:rsid w:val="5719622D"/>
    <w:rsid w:val="573A1574"/>
    <w:rsid w:val="573C40E7"/>
    <w:rsid w:val="57A478D7"/>
    <w:rsid w:val="57DD395B"/>
    <w:rsid w:val="57FC6298"/>
    <w:rsid w:val="5800251F"/>
    <w:rsid w:val="58106856"/>
    <w:rsid w:val="584414A5"/>
    <w:rsid w:val="58BD6789"/>
    <w:rsid w:val="5934151A"/>
    <w:rsid w:val="59400790"/>
    <w:rsid w:val="59747308"/>
    <w:rsid w:val="598F02AB"/>
    <w:rsid w:val="59921BAB"/>
    <w:rsid w:val="599D4510"/>
    <w:rsid w:val="59D87200"/>
    <w:rsid w:val="59F6644B"/>
    <w:rsid w:val="5A3F379F"/>
    <w:rsid w:val="5A492E1D"/>
    <w:rsid w:val="5A4B77B2"/>
    <w:rsid w:val="5AE323E6"/>
    <w:rsid w:val="5AEB1AD8"/>
    <w:rsid w:val="5B3752D9"/>
    <w:rsid w:val="5B4A6DD2"/>
    <w:rsid w:val="5BE8698D"/>
    <w:rsid w:val="5BEA7A0C"/>
    <w:rsid w:val="5BF92EA7"/>
    <w:rsid w:val="5C317F92"/>
    <w:rsid w:val="5C4721AF"/>
    <w:rsid w:val="5C783CAE"/>
    <w:rsid w:val="5C7B0090"/>
    <w:rsid w:val="5D2B7047"/>
    <w:rsid w:val="5D826F9D"/>
    <w:rsid w:val="5D8C25D7"/>
    <w:rsid w:val="5DA22A4A"/>
    <w:rsid w:val="5DF56611"/>
    <w:rsid w:val="5DF802AC"/>
    <w:rsid w:val="5E5E280A"/>
    <w:rsid w:val="5EAA64AD"/>
    <w:rsid w:val="5F3813A7"/>
    <w:rsid w:val="5F4F153C"/>
    <w:rsid w:val="5F6146EB"/>
    <w:rsid w:val="5F6B6B87"/>
    <w:rsid w:val="5F8018E9"/>
    <w:rsid w:val="5FA82935"/>
    <w:rsid w:val="5FBB759B"/>
    <w:rsid w:val="5FDC37B4"/>
    <w:rsid w:val="5FDC6467"/>
    <w:rsid w:val="600778D3"/>
    <w:rsid w:val="602167F6"/>
    <w:rsid w:val="602330A1"/>
    <w:rsid w:val="60335542"/>
    <w:rsid w:val="603B2D10"/>
    <w:rsid w:val="60467FBB"/>
    <w:rsid w:val="60600E46"/>
    <w:rsid w:val="60644169"/>
    <w:rsid w:val="606B3B70"/>
    <w:rsid w:val="60A82F2B"/>
    <w:rsid w:val="61060A01"/>
    <w:rsid w:val="612A0124"/>
    <w:rsid w:val="61500EBB"/>
    <w:rsid w:val="616115BD"/>
    <w:rsid w:val="618B0C53"/>
    <w:rsid w:val="61BA5186"/>
    <w:rsid w:val="61BF1E3D"/>
    <w:rsid w:val="61D9442D"/>
    <w:rsid w:val="61DD7DD1"/>
    <w:rsid w:val="61E56EB5"/>
    <w:rsid w:val="621719D8"/>
    <w:rsid w:val="621E0E20"/>
    <w:rsid w:val="625E3F0D"/>
    <w:rsid w:val="62777C8A"/>
    <w:rsid w:val="62E0504D"/>
    <w:rsid w:val="62F617B3"/>
    <w:rsid w:val="6328608D"/>
    <w:rsid w:val="63673547"/>
    <w:rsid w:val="637E2216"/>
    <w:rsid w:val="63B3743F"/>
    <w:rsid w:val="63D55F0B"/>
    <w:rsid w:val="64171FF1"/>
    <w:rsid w:val="64205975"/>
    <w:rsid w:val="649B069F"/>
    <w:rsid w:val="64A734BC"/>
    <w:rsid w:val="64BF7CD4"/>
    <w:rsid w:val="64F27406"/>
    <w:rsid w:val="64F3766A"/>
    <w:rsid w:val="65097EE2"/>
    <w:rsid w:val="650D0587"/>
    <w:rsid w:val="65115506"/>
    <w:rsid w:val="65586590"/>
    <w:rsid w:val="659159C8"/>
    <w:rsid w:val="66102847"/>
    <w:rsid w:val="6611496F"/>
    <w:rsid w:val="6614778F"/>
    <w:rsid w:val="665629A5"/>
    <w:rsid w:val="667864C7"/>
    <w:rsid w:val="668408B9"/>
    <w:rsid w:val="66927E85"/>
    <w:rsid w:val="66C01796"/>
    <w:rsid w:val="677B51A7"/>
    <w:rsid w:val="6795230B"/>
    <w:rsid w:val="682920AB"/>
    <w:rsid w:val="682968C0"/>
    <w:rsid w:val="684E77D6"/>
    <w:rsid w:val="68755678"/>
    <w:rsid w:val="688E5D84"/>
    <w:rsid w:val="68CD1043"/>
    <w:rsid w:val="68EC079E"/>
    <w:rsid w:val="68F45E36"/>
    <w:rsid w:val="69074555"/>
    <w:rsid w:val="69897007"/>
    <w:rsid w:val="6997046B"/>
    <w:rsid w:val="69CF1F70"/>
    <w:rsid w:val="6A0B70B8"/>
    <w:rsid w:val="6A3C200D"/>
    <w:rsid w:val="6AC10572"/>
    <w:rsid w:val="6AC40414"/>
    <w:rsid w:val="6AC87708"/>
    <w:rsid w:val="6AEA301F"/>
    <w:rsid w:val="6B0C348E"/>
    <w:rsid w:val="6B441E73"/>
    <w:rsid w:val="6B6372D0"/>
    <w:rsid w:val="6B74567F"/>
    <w:rsid w:val="6BE30DD6"/>
    <w:rsid w:val="6C5A3A95"/>
    <w:rsid w:val="6C7D41E3"/>
    <w:rsid w:val="6CB210B4"/>
    <w:rsid w:val="6CB32A02"/>
    <w:rsid w:val="6CEF142D"/>
    <w:rsid w:val="6D0420FA"/>
    <w:rsid w:val="6D1C7C06"/>
    <w:rsid w:val="6D36313E"/>
    <w:rsid w:val="6D9117BA"/>
    <w:rsid w:val="6DB73D59"/>
    <w:rsid w:val="6DB84B4F"/>
    <w:rsid w:val="6DB876A3"/>
    <w:rsid w:val="6E1235D8"/>
    <w:rsid w:val="6E1774CA"/>
    <w:rsid w:val="6E5C3ED5"/>
    <w:rsid w:val="6EB3333F"/>
    <w:rsid w:val="6EF62759"/>
    <w:rsid w:val="6EFF3481"/>
    <w:rsid w:val="6F277421"/>
    <w:rsid w:val="6F6B1D33"/>
    <w:rsid w:val="6F9E54E7"/>
    <w:rsid w:val="6FBD7AE8"/>
    <w:rsid w:val="6FCD42DE"/>
    <w:rsid w:val="6FD072C8"/>
    <w:rsid w:val="6FD64C81"/>
    <w:rsid w:val="70332678"/>
    <w:rsid w:val="70361760"/>
    <w:rsid w:val="703A5210"/>
    <w:rsid w:val="709939C8"/>
    <w:rsid w:val="70B816F0"/>
    <w:rsid w:val="70BF4609"/>
    <w:rsid w:val="70BF654F"/>
    <w:rsid w:val="70E909E4"/>
    <w:rsid w:val="716E3E76"/>
    <w:rsid w:val="71A768D5"/>
    <w:rsid w:val="71BE1D04"/>
    <w:rsid w:val="721F1944"/>
    <w:rsid w:val="722D4B31"/>
    <w:rsid w:val="72D607CD"/>
    <w:rsid w:val="72ED47BB"/>
    <w:rsid w:val="73772E35"/>
    <w:rsid w:val="73A66D73"/>
    <w:rsid w:val="73D97365"/>
    <w:rsid w:val="73F44E96"/>
    <w:rsid w:val="743C4190"/>
    <w:rsid w:val="744E45D4"/>
    <w:rsid w:val="74523FB1"/>
    <w:rsid w:val="749E46AB"/>
    <w:rsid w:val="74D22F2A"/>
    <w:rsid w:val="752A53F2"/>
    <w:rsid w:val="755D17B2"/>
    <w:rsid w:val="755F74C6"/>
    <w:rsid w:val="75777085"/>
    <w:rsid w:val="758D1A34"/>
    <w:rsid w:val="75A81419"/>
    <w:rsid w:val="75E20E74"/>
    <w:rsid w:val="75FC61AC"/>
    <w:rsid w:val="763F0404"/>
    <w:rsid w:val="76433D9A"/>
    <w:rsid w:val="76515C91"/>
    <w:rsid w:val="7661541A"/>
    <w:rsid w:val="76AE7463"/>
    <w:rsid w:val="76D34C48"/>
    <w:rsid w:val="76FB7D2E"/>
    <w:rsid w:val="77536A78"/>
    <w:rsid w:val="77BF1C8F"/>
    <w:rsid w:val="77D53947"/>
    <w:rsid w:val="77E65C7D"/>
    <w:rsid w:val="77FD27B3"/>
    <w:rsid w:val="780404C9"/>
    <w:rsid w:val="78416A93"/>
    <w:rsid w:val="78427453"/>
    <w:rsid w:val="78E449EC"/>
    <w:rsid w:val="793615FC"/>
    <w:rsid w:val="7979185F"/>
    <w:rsid w:val="79C50D24"/>
    <w:rsid w:val="79C9147F"/>
    <w:rsid w:val="79E7785F"/>
    <w:rsid w:val="79F05B39"/>
    <w:rsid w:val="79F123F0"/>
    <w:rsid w:val="7A120661"/>
    <w:rsid w:val="7A3460CE"/>
    <w:rsid w:val="7A355DD3"/>
    <w:rsid w:val="7A5339AC"/>
    <w:rsid w:val="7A5F12FD"/>
    <w:rsid w:val="7B0F4785"/>
    <w:rsid w:val="7B1F7100"/>
    <w:rsid w:val="7B4A52B5"/>
    <w:rsid w:val="7B4C229B"/>
    <w:rsid w:val="7B581697"/>
    <w:rsid w:val="7B5F1F0B"/>
    <w:rsid w:val="7B801074"/>
    <w:rsid w:val="7B8A1F61"/>
    <w:rsid w:val="7B8D0C58"/>
    <w:rsid w:val="7B995101"/>
    <w:rsid w:val="7BBE2E19"/>
    <w:rsid w:val="7BC3190A"/>
    <w:rsid w:val="7BD72EA2"/>
    <w:rsid w:val="7C0E27B4"/>
    <w:rsid w:val="7C3F7DAA"/>
    <w:rsid w:val="7C521127"/>
    <w:rsid w:val="7CA361D3"/>
    <w:rsid w:val="7CBF2A34"/>
    <w:rsid w:val="7CD6747D"/>
    <w:rsid w:val="7CE05937"/>
    <w:rsid w:val="7CFB5D27"/>
    <w:rsid w:val="7D201E1E"/>
    <w:rsid w:val="7D223BE5"/>
    <w:rsid w:val="7D631DED"/>
    <w:rsid w:val="7DD43A11"/>
    <w:rsid w:val="7E3239CA"/>
    <w:rsid w:val="7E3E514B"/>
    <w:rsid w:val="7E7318ED"/>
    <w:rsid w:val="7E87705C"/>
    <w:rsid w:val="7E966F3F"/>
    <w:rsid w:val="7EBC1F34"/>
    <w:rsid w:val="7EE429C4"/>
    <w:rsid w:val="7EE84089"/>
    <w:rsid w:val="7EEE716C"/>
    <w:rsid w:val="7F526D0D"/>
    <w:rsid w:val="7FA123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2" w:lineRule="auto"/>
      <w:outlineLvl w:val="1"/>
    </w:pPr>
    <w:rPr>
      <w:rFonts w:ascii="Arial" w:hAnsi="Arial" w:eastAsia="??" w:cs="Arial"/>
      <w:b/>
      <w:sz w:val="32"/>
      <w:szCs w:val="20"/>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5">
    <w:name w:val="Normal Indent"/>
    <w:basedOn w:val="1"/>
    <w:qFormat/>
    <w:uiPriority w:val="0"/>
    <w:pPr>
      <w:ind w:firstLine="420" w:firstLineChars="200"/>
    </w:pPr>
    <w:rPr>
      <w:szCs w:val="20"/>
    </w:rPr>
  </w:style>
  <w:style w:type="paragraph" w:styleId="6">
    <w:name w:val="Body Text"/>
    <w:basedOn w:val="1"/>
    <w:next w:val="7"/>
    <w:qFormat/>
    <w:uiPriority w:val="0"/>
    <w:rPr>
      <w:sz w:val="18"/>
    </w:rPr>
  </w:style>
  <w:style w:type="paragraph" w:styleId="7">
    <w:name w:val="Body Text 2"/>
    <w:basedOn w:val="1"/>
    <w:qFormat/>
    <w:uiPriority w:val="0"/>
    <w:rPr>
      <w:rFonts w:eastAsia="楷体_GB2312"/>
      <w:sz w:val="32"/>
    </w:rPr>
  </w:style>
  <w:style w:type="paragraph" w:styleId="8">
    <w:name w:val="Body Text Indent"/>
    <w:basedOn w:val="1"/>
    <w:qFormat/>
    <w:uiPriority w:val="0"/>
    <w:pPr>
      <w:ind w:firstLine="795"/>
    </w:pPr>
    <w:rPr>
      <w:sz w:val="32"/>
    </w:rPr>
  </w:style>
  <w:style w:type="paragraph" w:styleId="9">
    <w:name w:val="List 2"/>
    <w:basedOn w:val="1"/>
    <w:qFormat/>
    <w:uiPriority w:val="0"/>
    <w:pPr>
      <w:ind w:left="100" w:leftChars="200" w:hanging="200" w:hangingChars="200"/>
    </w:pPr>
  </w:style>
  <w:style w:type="paragraph" w:styleId="10">
    <w:name w:val="Plain Text"/>
    <w:basedOn w:val="1"/>
    <w:qFormat/>
    <w:uiPriority w:val="0"/>
    <w:rPr>
      <w:rFonts w:ascii="宋体" w:hAnsi="Courier New"/>
      <w:szCs w:val="20"/>
    </w:rPr>
  </w:style>
  <w:style w:type="paragraph" w:styleId="11">
    <w:name w:val="Balloon Text"/>
    <w:basedOn w:val="1"/>
    <w:link w:val="24"/>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4">
    <w:name w:val="toc 1"/>
    <w:basedOn w:val="1"/>
    <w:next w:val="1"/>
    <w:semiHidden/>
    <w:qFormat/>
    <w:uiPriority w:val="0"/>
    <w:pPr>
      <w:tabs>
        <w:tab w:val="left" w:pos="840"/>
        <w:tab w:val="right" w:leader="dot" w:pos="8460"/>
      </w:tabs>
      <w:spacing w:line="340" w:lineRule="exact"/>
      <w:ind w:left="-178" w:leftChars="-85" w:right="21" w:rightChars="10" w:firstLine="527" w:firstLineChars="250"/>
    </w:pPr>
    <w:rPr>
      <w:rFonts w:ascii="方正小标宋简体" w:hAnsi="宋体" w:eastAsia="方正小标宋简体"/>
      <w:b/>
      <w:szCs w:val="21"/>
    </w:rPr>
  </w:style>
  <w:style w:type="paragraph" w:styleId="15">
    <w:name w:val="Normal (Web)"/>
    <w:basedOn w:val="1"/>
    <w:qFormat/>
    <w:uiPriority w:val="0"/>
    <w:pPr>
      <w:spacing w:before="100" w:beforeAutospacing="1" w:after="100" w:afterAutospacing="1"/>
      <w:jc w:val="left"/>
    </w:pPr>
    <w:rPr>
      <w:kern w:val="0"/>
      <w:sz w:val="24"/>
    </w:rPr>
  </w:style>
  <w:style w:type="paragraph" w:styleId="16">
    <w:name w:val="Body Text First Indent"/>
    <w:basedOn w:val="6"/>
    <w:next w:val="17"/>
    <w:unhideWhenUsed/>
    <w:qFormat/>
    <w:uiPriority w:val="99"/>
    <w:pPr>
      <w:ind w:firstLine="420" w:firstLineChars="100"/>
    </w:pPr>
  </w:style>
  <w:style w:type="paragraph" w:styleId="17">
    <w:name w:val="Body Text First Indent 2"/>
    <w:basedOn w:val="8"/>
    <w:unhideWhenUsed/>
    <w:qFormat/>
    <w:uiPriority w:val="99"/>
    <w:pPr>
      <w:spacing w:after="120"/>
      <w:ind w:left="420" w:leftChars="200" w:firstLine="420" w:firstLineChars="200"/>
    </w:pPr>
  </w:style>
  <w:style w:type="character" w:styleId="20">
    <w:name w:val="FollowedHyperlink"/>
    <w:basedOn w:val="19"/>
    <w:qFormat/>
    <w:uiPriority w:val="0"/>
    <w:rPr>
      <w:color w:val="954F72" w:themeColor="followedHyperlink"/>
      <w:u w:val="single"/>
      <w14:textFill>
        <w14:solidFill>
          <w14:schemeClr w14:val="folHlink"/>
        </w14:solidFill>
      </w14:textFill>
    </w:rPr>
  </w:style>
  <w:style w:type="character" w:styleId="21">
    <w:name w:val="Hyperlink"/>
    <w:basedOn w:val="19"/>
    <w:qFormat/>
    <w:uiPriority w:val="0"/>
    <w:rPr>
      <w:color w:val="0563C1" w:themeColor="hyperlink"/>
      <w:u w:val="single"/>
      <w14:textFill>
        <w14:solidFill>
          <w14:schemeClr w14:val="hlink"/>
        </w14:solidFill>
      </w14:textFill>
    </w:rPr>
  </w:style>
  <w:style w:type="character" w:styleId="22">
    <w:name w:val="annotation reference"/>
    <w:semiHidden/>
    <w:qFormat/>
    <w:uiPriority w:val="0"/>
    <w:rPr>
      <w:sz w:val="21"/>
      <w:szCs w:val="21"/>
    </w:rPr>
  </w:style>
  <w:style w:type="paragraph" w:customStyle="1" w:styleId="2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24">
    <w:name w:val="批注框文本 Char"/>
    <w:basedOn w:val="19"/>
    <w:link w:val="11"/>
    <w:qFormat/>
    <w:uiPriority w:val="0"/>
    <w:rPr>
      <w:rFonts w:ascii="Calibri" w:hAnsi="Calibri"/>
      <w:kern w:val="2"/>
      <w:sz w:val="18"/>
      <w:szCs w:val="18"/>
    </w:rPr>
  </w:style>
  <w:style w:type="paragraph" w:styleId="2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28</Pages>
  <Words>11192</Words>
  <Characters>12149</Characters>
  <Lines>21</Lines>
  <Paragraphs>27</Paragraphs>
  <TotalTime>68</TotalTime>
  <ScaleCrop>false</ScaleCrop>
  <LinksUpToDate>false</LinksUpToDate>
  <CharactersWithSpaces>12694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2020-07-28T02:52:00Z</dcterms:created>
  <dc:creator>Administrator</dc:creator>
  <cp:lastModifiedBy>Administrator</cp:lastModifiedBy>
  <cp:lastPrinted>2023-06-19T01:19:00Z</cp:lastPrinted>
  <dcterms:modified xsi:type="dcterms:W3CDTF">2023-06-30T07:08:27Z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BD468E7572AF446BA692A770F89F3EA7_13</vt:lpwstr>
  </property>
</Properties>
</file>