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口腔种植类项目实际收费标准公示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2515" cy="7783195"/>
            <wp:effectExtent l="0" t="0" r="13335" b="8255"/>
            <wp:docPr id="1" name="图片 1" descr="683339d234c66d1014b1df837d86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3339d234c66d1014b1df837d86e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Style w:val="5"/>
          <w:rFonts w:hint="eastAsia"/>
          <w:sz w:val="40"/>
          <w:szCs w:val="22"/>
        </w:rPr>
        <w:t>口腔种植类项目实际收费标准公示</w:t>
      </w:r>
      <w:r>
        <w:drawing>
          <wp:inline distT="0" distB="0" distL="114300" distR="114300">
            <wp:extent cx="5181600" cy="6981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4765" cy="8859520"/>
            <wp:effectExtent l="0" t="0" r="635" b="17780"/>
            <wp:docPr id="2" name="图片 2" descr="6e38e0ea434cd0781a71f5dc843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38e0ea434cd0781a71f5dc8431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eastAsia"/>
          <w:sz w:val="36"/>
          <w:szCs w:val="21"/>
        </w:rPr>
      </w:pPr>
      <w:bookmarkStart w:id="0" w:name="_GoBack"/>
      <w:r>
        <w:rPr>
          <w:rFonts w:hint="eastAsia"/>
          <w:sz w:val="36"/>
          <w:szCs w:val="21"/>
        </w:rPr>
        <w:t>淇县人民医院口腔种植体系统和牙冠价格公示</w:t>
      </w:r>
    </w:p>
    <w:bookmarkEnd w:id="0"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7662545"/>
            <wp:effectExtent l="0" t="0" r="17780" b="14605"/>
            <wp:docPr id="4" name="图片 4" descr="6c9dc97f245b20f7b5f495fa4f3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9dc97f245b20f7b5f495fa4f315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MGQzMzk2MzU2Yzg4NTI5NThjODMxNjRkYTcwY2IifQ=="/>
  </w:docVars>
  <w:rsids>
    <w:rsidRoot w:val="32463D88"/>
    <w:rsid w:val="2ADB4237"/>
    <w:rsid w:val="3246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2023-04-21T01:01:00Z</dcterms:created>
  <dc:creator>Administrator</dc:creator>
  <cp:lastModifiedBy>Administrator</cp:lastModifiedBy>
  <dcterms:modified xsi:type="dcterms:W3CDTF">2023-04-21T01:18:19Z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7C645E33216C41A081B34F11338B23B3</vt:lpwstr>
  </property>
</Properties>
</file>